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228B7" w14:textId="10EC14F7" w:rsidR="00552F73" w:rsidRDefault="00552F73" w:rsidP="00552F73">
      <w:pPr>
        <w:jc w:val="center"/>
        <w:rPr>
          <w:b/>
          <w:bCs/>
          <w:sz w:val="36"/>
          <w:szCs w:val="36"/>
        </w:rPr>
      </w:pPr>
      <w:r>
        <w:rPr>
          <w:b/>
          <w:bCs/>
          <w:sz w:val="36"/>
          <w:szCs w:val="36"/>
        </w:rPr>
        <w:t>21 CFR 123: Seafood HACCP</w:t>
      </w:r>
    </w:p>
    <w:p w14:paraId="4F80B3CB" w14:textId="77777777" w:rsidR="00552F73" w:rsidRPr="005E33B7" w:rsidRDefault="00552F73" w:rsidP="00552F73">
      <w:pPr>
        <w:jc w:val="center"/>
        <w:rPr>
          <w:b/>
          <w:bCs/>
        </w:rPr>
      </w:pPr>
    </w:p>
    <w:p w14:paraId="177E5F3F" w14:textId="77777777" w:rsidR="00552F73" w:rsidRPr="00C52665" w:rsidRDefault="00552F73" w:rsidP="00552F73">
      <w:pPr>
        <w:rPr>
          <w:sz w:val="16"/>
          <w:szCs w:val="16"/>
        </w:rPr>
      </w:pPr>
    </w:p>
    <w:p w14:paraId="6618A7F6" w14:textId="56BE1FEC" w:rsidR="00552F73" w:rsidRDefault="00552F73" w:rsidP="00552F73">
      <w:r>
        <w:rPr>
          <w:b/>
          <w:bCs/>
        </w:rPr>
        <w:t xml:space="preserve">Background: </w:t>
      </w:r>
      <w:r>
        <w:t xml:space="preserve">Concerns related to the safety of </w:t>
      </w:r>
      <w:r>
        <w:t>seafood</w:t>
      </w:r>
      <w:r>
        <w:t xml:space="preserve"> products led to the </w:t>
      </w:r>
      <w:r>
        <w:t>FDA</w:t>
      </w:r>
      <w:r>
        <w:t xml:space="preserve"> establishing </w:t>
      </w:r>
      <w:r>
        <w:t xml:space="preserve">21 CFR 123 Fish and Fishery Products, also known as Seafood HACCP. This </w:t>
      </w:r>
      <w:r>
        <w:t xml:space="preserve">established risk-based protocols for </w:t>
      </w:r>
      <w:r>
        <w:t>seafood products</w:t>
      </w:r>
      <w:r>
        <w:t>. This rule mandated that a HACCP plan must be established, which contains 7 steps:</w:t>
      </w:r>
    </w:p>
    <w:p w14:paraId="5AF06B6C" w14:textId="77777777" w:rsidR="00552F73" w:rsidRDefault="00552F73" w:rsidP="00552F73">
      <w:pPr>
        <w:pStyle w:val="ListParagraph"/>
        <w:numPr>
          <w:ilvl w:val="0"/>
          <w:numId w:val="1"/>
        </w:numPr>
      </w:pPr>
      <w:r>
        <w:t>Completion of a hazard analysis</w:t>
      </w:r>
    </w:p>
    <w:p w14:paraId="5455ED05" w14:textId="77777777" w:rsidR="00552F73" w:rsidRDefault="00552F73" w:rsidP="00552F73">
      <w:pPr>
        <w:pStyle w:val="ListParagraph"/>
        <w:numPr>
          <w:ilvl w:val="0"/>
          <w:numId w:val="1"/>
        </w:numPr>
      </w:pPr>
      <w:r>
        <w:t>Determination of critical control points (CCP’s) required to control identified hazards</w:t>
      </w:r>
    </w:p>
    <w:p w14:paraId="7F72AA09" w14:textId="77777777" w:rsidR="00552F73" w:rsidRDefault="00552F73" w:rsidP="00552F73">
      <w:pPr>
        <w:pStyle w:val="ListParagraph"/>
        <w:numPr>
          <w:ilvl w:val="0"/>
          <w:numId w:val="1"/>
        </w:numPr>
      </w:pPr>
      <w:r>
        <w:t>Establishment of critical limits that must be met at each identified CCPs</w:t>
      </w:r>
    </w:p>
    <w:p w14:paraId="6CF21793" w14:textId="77777777" w:rsidR="00552F73" w:rsidRDefault="00552F73" w:rsidP="00552F73">
      <w:pPr>
        <w:pStyle w:val="ListParagraph"/>
        <w:numPr>
          <w:ilvl w:val="0"/>
          <w:numId w:val="1"/>
        </w:numPr>
      </w:pPr>
      <w:r>
        <w:t>Establishment of procedures to monitor the CCP’s</w:t>
      </w:r>
    </w:p>
    <w:p w14:paraId="1E7F496E" w14:textId="77777777" w:rsidR="00552F73" w:rsidRDefault="00552F73" w:rsidP="00552F73">
      <w:pPr>
        <w:pStyle w:val="ListParagraph"/>
        <w:numPr>
          <w:ilvl w:val="0"/>
          <w:numId w:val="1"/>
        </w:numPr>
      </w:pPr>
      <w:r>
        <w:t>Establishment of corrective actions to be taken when there is a deviation from a CCP</w:t>
      </w:r>
    </w:p>
    <w:p w14:paraId="1430D183" w14:textId="77777777" w:rsidR="00552F73" w:rsidRDefault="00552F73" w:rsidP="00552F73">
      <w:pPr>
        <w:pStyle w:val="ListParagraph"/>
        <w:numPr>
          <w:ilvl w:val="0"/>
          <w:numId w:val="1"/>
        </w:numPr>
      </w:pPr>
      <w:r>
        <w:t>Establishment of procedures for verification</w:t>
      </w:r>
    </w:p>
    <w:p w14:paraId="2FE24C2F" w14:textId="77777777" w:rsidR="00552F73" w:rsidRDefault="00552F73" w:rsidP="00552F73">
      <w:pPr>
        <w:pStyle w:val="ListParagraph"/>
        <w:numPr>
          <w:ilvl w:val="0"/>
          <w:numId w:val="1"/>
        </w:numPr>
      </w:pPr>
      <w:r>
        <w:t>Establishment of record keeping systems</w:t>
      </w:r>
    </w:p>
    <w:p w14:paraId="17916664" w14:textId="77777777" w:rsidR="00552F73" w:rsidRPr="005E33B7" w:rsidRDefault="00552F73" w:rsidP="00552F73">
      <w:pPr>
        <w:rPr>
          <w:sz w:val="20"/>
          <w:szCs w:val="20"/>
        </w:rPr>
      </w:pPr>
    </w:p>
    <w:p w14:paraId="5F9BEC56" w14:textId="746914DB" w:rsidR="00C2396A" w:rsidRDefault="00552F73" w:rsidP="00552F73">
      <w:r>
        <w:rPr>
          <w:b/>
          <w:bCs/>
        </w:rPr>
        <w:t>Affected foods (</w:t>
      </w:r>
      <w:proofErr w:type="spellStart"/>
      <w:r>
        <w:rPr>
          <w:b/>
          <w:bCs/>
        </w:rPr>
        <w:t>non exhaustive</w:t>
      </w:r>
      <w:proofErr w:type="spellEnd"/>
      <w:r>
        <w:rPr>
          <w:b/>
          <w:bCs/>
        </w:rPr>
        <w:t xml:space="preserve"> list): </w:t>
      </w:r>
      <w:r w:rsidR="00C2396A">
        <w:t xml:space="preserve">Fish and fishery products (from 21 CFR 123 Sec. 123.3 Definitions) </w:t>
      </w:r>
    </w:p>
    <w:p w14:paraId="4011D076" w14:textId="5175B00A" w:rsidR="00552F73" w:rsidRDefault="00C2396A" w:rsidP="00C2396A">
      <w:pPr>
        <w:pStyle w:val="ListParagraph"/>
        <w:numPr>
          <w:ilvl w:val="0"/>
          <w:numId w:val="5"/>
        </w:numPr>
      </w:pPr>
      <w:r w:rsidRPr="00C2396A">
        <w:rPr>
          <w:b/>
          <w:bCs/>
        </w:rPr>
        <w:t>Fish:</w:t>
      </w:r>
      <w:r>
        <w:t xml:space="preserve"> </w:t>
      </w:r>
      <w:r w:rsidRPr="00C2396A">
        <w:t>means fresh or saltwater finfish, crustaceans, other forms of aquatic animal life (including, but not limited to, alligator, frog, aquatic turtle, jellyfish, sea cucumber, and sea urchin and the roe of such animals) other than birds or mammals, and all mollusks, where such animal life is intended for human consumption.</w:t>
      </w:r>
    </w:p>
    <w:p w14:paraId="2AEF5ADB" w14:textId="7A43C922" w:rsidR="00C2396A" w:rsidRPr="00892729" w:rsidRDefault="00C2396A" w:rsidP="00C2396A">
      <w:pPr>
        <w:pStyle w:val="ListParagraph"/>
        <w:numPr>
          <w:ilvl w:val="0"/>
          <w:numId w:val="5"/>
        </w:numPr>
      </w:pPr>
      <w:r>
        <w:rPr>
          <w:b/>
          <w:bCs/>
        </w:rPr>
        <w:t xml:space="preserve">Fishery product: </w:t>
      </w:r>
      <w:r w:rsidRPr="00C2396A">
        <w:t>means any human food product in which fish is a characterizing ingredient.</w:t>
      </w:r>
    </w:p>
    <w:p w14:paraId="0677194F" w14:textId="77777777" w:rsidR="00552F73" w:rsidRPr="005E33B7" w:rsidRDefault="00552F73" w:rsidP="00552F73">
      <w:pPr>
        <w:rPr>
          <w:sz w:val="20"/>
          <w:szCs w:val="20"/>
        </w:rPr>
      </w:pPr>
    </w:p>
    <w:p w14:paraId="1C1A8C4B" w14:textId="7EFE2B41" w:rsidR="00C2396A" w:rsidRPr="00966B03" w:rsidRDefault="00552F73" w:rsidP="00966B03">
      <w:r>
        <w:rPr>
          <w:b/>
          <w:bCs/>
        </w:rPr>
        <w:t xml:space="preserve">Requirements: </w:t>
      </w:r>
      <w:r>
        <w:t>All establishments must have a HACCP plan, which includes a description of your product and CCP’s</w:t>
      </w:r>
      <w:r w:rsidR="00C2396A">
        <w:t>. The following prerequisite programs are also mandatory: Good Manufacturing Practices (GMPs)</w:t>
      </w:r>
      <w:r w:rsidR="00966B03">
        <w:t xml:space="preserve">, </w:t>
      </w:r>
      <w:r w:rsidR="00C2396A">
        <w:t>Sanitation Control Procedures (SCPs)</w:t>
      </w:r>
      <w:r w:rsidR="00966B03">
        <w:t xml:space="preserve"> and e</w:t>
      </w:r>
      <w:r w:rsidR="00C2396A">
        <w:t xml:space="preserve">mployee </w:t>
      </w:r>
      <w:r w:rsidR="00966B03">
        <w:t>t</w:t>
      </w:r>
      <w:r w:rsidR="00C2396A">
        <w:t>raining and training records</w:t>
      </w:r>
      <w:r w:rsidR="00966B03">
        <w:t xml:space="preserve">. </w:t>
      </w:r>
    </w:p>
    <w:p w14:paraId="5C7939B8" w14:textId="77777777" w:rsidR="00C2396A" w:rsidRDefault="00C2396A">
      <w:pPr>
        <w:rPr>
          <w:b/>
          <w:bCs/>
        </w:rPr>
      </w:pPr>
    </w:p>
    <w:p w14:paraId="63C4ADE2" w14:textId="4C75C0FB" w:rsidR="00E82C34" w:rsidRDefault="00552F73">
      <w:pPr>
        <w:rPr>
          <w:b/>
          <w:bCs/>
        </w:rPr>
      </w:pPr>
      <w:r>
        <w:rPr>
          <w:b/>
          <w:bCs/>
        </w:rPr>
        <w:t xml:space="preserve">Additional resources: </w:t>
      </w:r>
    </w:p>
    <w:p w14:paraId="3D24E688" w14:textId="29F62D48" w:rsidR="00552F73" w:rsidRPr="00C022BA" w:rsidRDefault="00552F73" w:rsidP="00552F73">
      <w:pPr>
        <w:pStyle w:val="ListParagraph"/>
        <w:numPr>
          <w:ilvl w:val="0"/>
          <w:numId w:val="3"/>
        </w:numPr>
        <w:rPr>
          <w:b/>
          <w:bCs/>
        </w:rPr>
      </w:pPr>
      <w:hyperlink r:id="rId7" w:history="1">
        <w:r w:rsidRPr="00552F73">
          <w:rPr>
            <w:rStyle w:val="Hyperlink"/>
          </w:rPr>
          <w:t>21 CFR 123 Fish and Fishery Produc</w:t>
        </w:r>
        <w:r w:rsidRPr="00552F73">
          <w:rPr>
            <w:rStyle w:val="Hyperlink"/>
          </w:rPr>
          <w:t>t</w:t>
        </w:r>
        <w:r w:rsidRPr="00552F73">
          <w:rPr>
            <w:rStyle w:val="Hyperlink"/>
          </w:rPr>
          <w:t>s Regulation</w:t>
        </w:r>
      </w:hyperlink>
    </w:p>
    <w:p w14:paraId="6433EE3C" w14:textId="11A70888" w:rsidR="00C022BA" w:rsidRPr="00C022BA" w:rsidRDefault="00C022BA" w:rsidP="00552F73">
      <w:pPr>
        <w:pStyle w:val="ListParagraph"/>
        <w:numPr>
          <w:ilvl w:val="0"/>
          <w:numId w:val="3"/>
        </w:numPr>
        <w:rPr>
          <w:b/>
          <w:bCs/>
        </w:rPr>
      </w:pPr>
      <w:hyperlink r:id="rId8" w:history="1">
        <w:r w:rsidRPr="00C022BA">
          <w:rPr>
            <w:rStyle w:val="Hyperlink"/>
          </w:rPr>
          <w:t>FDA Fish and Fishery</w:t>
        </w:r>
        <w:r w:rsidRPr="00C022BA">
          <w:rPr>
            <w:rStyle w:val="Hyperlink"/>
          </w:rPr>
          <w:t xml:space="preserve"> </w:t>
        </w:r>
        <w:r w:rsidRPr="00C022BA">
          <w:rPr>
            <w:rStyle w:val="Hyperlink"/>
          </w:rPr>
          <w:t>Products Hazards and Controls Guidance</w:t>
        </w:r>
      </w:hyperlink>
    </w:p>
    <w:p w14:paraId="4FFEF96F" w14:textId="4CDEE5CE" w:rsidR="00C022BA" w:rsidRPr="00552F73" w:rsidRDefault="00C022BA" w:rsidP="00552F73">
      <w:pPr>
        <w:pStyle w:val="ListParagraph"/>
        <w:numPr>
          <w:ilvl w:val="0"/>
          <w:numId w:val="3"/>
        </w:numPr>
        <w:rPr>
          <w:b/>
          <w:bCs/>
        </w:rPr>
      </w:pPr>
      <w:hyperlink r:id="rId9" w:history="1">
        <w:r w:rsidRPr="00C022BA">
          <w:rPr>
            <w:rStyle w:val="Hyperlink"/>
          </w:rPr>
          <w:t xml:space="preserve">FDA </w:t>
        </w:r>
        <w:r w:rsidRPr="00C022BA">
          <w:rPr>
            <w:rStyle w:val="Hyperlink"/>
          </w:rPr>
          <w:t>Guidance for Industry: Seafood HACCP and the FDA Food Safety Modernization Act</w:t>
        </w:r>
      </w:hyperlink>
    </w:p>
    <w:p w14:paraId="5DC75E4F" w14:textId="7C1610D0" w:rsidR="00966B03" w:rsidRPr="00966B03" w:rsidRDefault="00966B03" w:rsidP="00552F73">
      <w:pPr>
        <w:pStyle w:val="ListParagraph"/>
        <w:numPr>
          <w:ilvl w:val="0"/>
          <w:numId w:val="3"/>
        </w:numPr>
      </w:pPr>
      <w:hyperlink r:id="rId10" w:history="1">
        <w:r w:rsidRPr="00966B03">
          <w:rPr>
            <w:rStyle w:val="Hyperlink"/>
          </w:rPr>
          <w:t>Food Processors Seafood Safety (University of Rhode Island)</w:t>
        </w:r>
      </w:hyperlink>
    </w:p>
    <w:p w14:paraId="076D412A" w14:textId="7FDCAC4B" w:rsidR="00552F73" w:rsidRPr="00B723B8" w:rsidRDefault="00552F73" w:rsidP="00552F73">
      <w:pPr>
        <w:pStyle w:val="ListParagraph"/>
        <w:numPr>
          <w:ilvl w:val="0"/>
          <w:numId w:val="3"/>
        </w:numPr>
        <w:rPr>
          <w:b/>
          <w:bCs/>
        </w:rPr>
      </w:pPr>
      <w:hyperlink r:id="rId11" w:history="1">
        <w:r w:rsidRPr="00552F73">
          <w:rPr>
            <w:rStyle w:val="Hyperlink"/>
          </w:rPr>
          <w:t>Seafood Network Information Center Seafood HACCP resources (Oregon State)</w:t>
        </w:r>
      </w:hyperlink>
    </w:p>
    <w:p w14:paraId="4FCAC7D6" w14:textId="4AF10707" w:rsidR="00B723B8" w:rsidRPr="00B723B8" w:rsidRDefault="00B723B8" w:rsidP="00B723B8">
      <w:pPr>
        <w:rPr>
          <w:b/>
          <w:bCs/>
        </w:rPr>
      </w:pPr>
    </w:p>
    <w:p w14:paraId="0B4FB4E9" w14:textId="77777777" w:rsidR="00E82C34" w:rsidRPr="00E82C34" w:rsidRDefault="00E82C34" w:rsidP="00E82C34"/>
    <w:p w14:paraId="0BDC0126" w14:textId="77777777" w:rsidR="00E82C34" w:rsidRPr="00E82C34" w:rsidRDefault="00E82C34" w:rsidP="00E82C34"/>
    <w:p w14:paraId="1224D29E" w14:textId="77777777" w:rsidR="00E82C34" w:rsidRPr="00E82C34" w:rsidRDefault="00E82C34" w:rsidP="00E82C34"/>
    <w:p w14:paraId="29B0B9A3" w14:textId="77777777" w:rsidR="00E82C34" w:rsidRPr="00E82C34" w:rsidRDefault="00E82C34" w:rsidP="00E82C34"/>
    <w:p w14:paraId="7BCE6B91" w14:textId="77777777" w:rsidR="00E82C34" w:rsidRPr="00E82C34" w:rsidRDefault="00E82C34" w:rsidP="00E82C34"/>
    <w:p w14:paraId="39019336" w14:textId="77777777" w:rsidR="00E82C34" w:rsidRPr="00E82C34" w:rsidRDefault="00E82C34" w:rsidP="00E82C34"/>
    <w:p w14:paraId="0C794A13" w14:textId="77777777" w:rsidR="00E82C34" w:rsidRPr="00E82C34" w:rsidRDefault="00E82C34" w:rsidP="00E82C34"/>
    <w:p w14:paraId="241B6B02" w14:textId="77777777" w:rsidR="00E82C34" w:rsidRPr="00E82C34" w:rsidRDefault="00E82C34" w:rsidP="00E82C34"/>
    <w:p w14:paraId="04B9FB5E" w14:textId="77777777" w:rsidR="00C2396A" w:rsidRPr="00E82C34" w:rsidRDefault="00C2396A" w:rsidP="00E82C34">
      <w:pPr>
        <w:tabs>
          <w:tab w:val="left" w:pos="1213"/>
        </w:tabs>
      </w:pPr>
    </w:p>
    <w:sectPr w:rsidR="00C2396A" w:rsidRPr="00E82C34" w:rsidSect="009B18D5">
      <w:headerReference w:type="first" r:id="rId12"/>
      <w:footerReference w:type="first" r:id="rId13"/>
      <w:pgSz w:w="12240" w:h="15840"/>
      <w:pgMar w:top="1674" w:right="1080" w:bottom="806"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C4BBD" w14:textId="77777777" w:rsidR="00DE42C6" w:rsidRDefault="00DE42C6" w:rsidP="002B56FA">
      <w:r>
        <w:separator/>
      </w:r>
    </w:p>
  </w:endnote>
  <w:endnote w:type="continuationSeparator" w:id="0">
    <w:p w14:paraId="007C2087" w14:textId="77777777" w:rsidR="00DE42C6" w:rsidRDefault="00DE42C6" w:rsidP="002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charset w:val="4D"/>
    <w:family w:val="auto"/>
    <w:pitch w:val="default"/>
    <w:sig w:usb0="00000003" w:usb1="00000000" w:usb2="00000000" w:usb3="00000000" w:csb0="00000001" w:csb1="00000000"/>
  </w:font>
  <w:font w:name="Frutiger-Cn">
    <w:altName w:val="Calibri"/>
    <w:panose1 w:val="00000000000000000000"/>
    <w:charset w:val="00"/>
    <w:family w:val="auto"/>
    <w:notTrueType/>
    <w:pitch w:val="variable"/>
    <w:sig w:usb0="00000003" w:usb1="00000000" w:usb2="00000000" w:usb3="00000000" w:csb0="00000001" w:csb1="00000000"/>
  </w:font>
  <w:font w:name="Frutiger-Roma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07AC" w14:textId="77777777" w:rsidR="002B56FA" w:rsidRDefault="00537133">
    <w:pPr>
      <w:pStyle w:val="Footer"/>
    </w:pPr>
    <w:r>
      <w:rPr>
        <w:noProof/>
      </w:rPr>
      <mc:AlternateContent>
        <mc:Choice Requires="wps">
          <w:drawing>
            <wp:anchor distT="0" distB="0" distL="114300" distR="114300" simplePos="0" relativeHeight="251662336" behindDoc="0" locked="0" layoutInCell="1" allowOverlap="1" wp14:anchorId="2493D7D2" wp14:editId="56CB6C87">
              <wp:simplePos x="0" y="0"/>
              <wp:positionH relativeFrom="column">
                <wp:posOffset>-287867</wp:posOffset>
              </wp:positionH>
              <wp:positionV relativeFrom="paragraph">
                <wp:posOffset>126788</wp:posOffset>
              </wp:positionV>
              <wp:extent cx="7018867" cy="533400"/>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7018867" cy="533400"/>
                      </a:xfrm>
                      <a:prstGeom prst="rect">
                        <a:avLst/>
                      </a:prstGeom>
                      <a:solidFill>
                        <a:schemeClr val="lt1"/>
                      </a:solidFill>
                      <a:ln w="6350">
                        <a:noFill/>
                      </a:ln>
                    </wps:spPr>
                    <wps:txbx>
                      <w:txbxContent>
                        <w:p w14:paraId="13DA7F63" w14:textId="34FFA44D" w:rsidR="00537133" w:rsidRPr="00E82C34" w:rsidRDefault="00537133" w:rsidP="00E82C34">
                          <w:pPr>
                            <w:pStyle w:val="AddressContactInfo"/>
                            <w:tabs>
                              <w:tab w:val="left" w:pos="9024"/>
                            </w:tabs>
                            <w:spacing w:after="86" w:line="360" w:lineRule="auto"/>
                            <w:ind w:left="-180" w:right="-246"/>
                            <w:jc w:val="center"/>
                            <w:rPr>
                              <w:spacing w:val="3"/>
                              <w:sz w:val="18"/>
                              <w:szCs w:val="18"/>
                            </w:rPr>
                          </w:pPr>
                          <w:r w:rsidRPr="00E82C34">
                            <w:rPr>
                              <w:rFonts w:ascii="Frutiger-Roman" w:hAnsi="Frutiger-Roman" w:cs="Frutiger-Roman"/>
                              <w:spacing w:val="3"/>
                              <w:sz w:val="18"/>
                              <w:szCs w:val="18"/>
                            </w:rPr>
                            <w:t>University of Massachusetts</w:t>
                          </w:r>
                          <w:r w:rsidR="005C3CCA">
                            <w:rPr>
                              <w:rFonts w:ascii="Frutiger-Roman" w:hAnsi="Frutiger-Roman" w:cs="Frutiger-Roman"/>
                              <w:spacing w:val="3"/>
                              <w:sz w:val="18"/>
                              <w:szCs w:val="18"/>
                            </w:rPr>
                            <w:t xml:space="preserve"> Food Science Extension Program</w:t>
                          </w:r>
                          <w:r w:rsidRPr="00E82C34">
                            <w:rPr>
                              <w:rFonts w:ascii="Frutiger-Roman" w:hAnsi="Frutiger-Roman" w:cs="Frutiger-Roman"/>
                              <w:spacing w:val="3"/>
                              <w:sz w:val="18"/>
                              <w:szCs w:val="18"/>
                            </w:rPr>
                            <w:t xml:space="preserve">  </w:t>
                          </w:r>
                          <w:r w:rsidRPr="00E82C34">
                            <w:rPr>
                              <w:spacing w:val="3"/>
                              <w:sz w:val="18"/>
                              <w:szCs w:val="18"/>
                            </w:rPr>
                            <w:br/>
                          </w:r>
                        </w:p>
                        <w:p w14:paraId="4055A878" w14:textId="77777777" w:rsidR="00537133" w:rsidRPr="00E82C34" w:rsidRDefault="00537133" w:rsidP="00E82C34">
                          <w:pPr>
                            <w:spacing w:line="36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3D7D2" id="_x0000_t202" coordsize="21600,21600" o:spt="202" path="m,l,21600r21600,l21600,xe">
              <v:stroke joinstyle="miter"/>
              <v:path gradientshapeok="t" o:connecttype="rect"/>
            </v:shapetype>
            <v:shape id="Text Box 10" o:spid="_x0000_s1026" type="#_x0000_t202" style="position:absolute;margin-left:-22.65pt;margin-top:10pt;width:552.6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" fillcolor="white [3201]" stroked="f" strokeweight=".5pt">
              <v:textbox>
                <w:txbxContent>
                  <w:p w14:paraId="13DA7F63" w14:textId="34FFA44D" w:rsidR="00537133" w:rsidRPr="00E82C34" w:rsidRDefault="00537133" w:rsidP="00E82C34">
                    <w:pPr>
                      <w:pStyle w:val="AddressContactInfo"/>
                      <w:tabs>
                        <w:tab w:val="left" w:pos="9024"/>
                      </w:tabs>
                      <w:spacing w:after="86" w:line="360" w:lineRule="auto"/>
                      <w:ind w:left="-180" w:right="-246"/>
                      <w:jc w:val="center"/>
                      <w:rPr>
                        <w:spacing w:val="3"/>
                        <w:sz w:val="18"/>
                        <w:szCs w:val="18"/>
                      </w:rPr>
                    </w:pPr>
                    <w:r w:rsidRPr="00E82C34">
                      <w:rPr>
                        <w:rFonts w:ascii="Frutiger-Roman" w:hAnsi="Frutiger-Roman" w:cs="Frutiger-Roman"/>
                        <w:spacing w:val="3"/>
                        <w:sz w:val="18"/>
                        <w:szCs w:val="18"/>
                      </w:rPr>
                      <w:t>University of Massachusetts</w:t>
                    </w:r>
                    <w:r w:rsidR="005C3CCA">
                      <w:rPr>
                        <w:rFonts w:ascii="Frutiger-Roman" w:hAnsi="Frutiger-Roman" w:cs="Frutiger-Roman"/>
                        <w:spacing w:val="3"/>
                        <w:sz w:val="18"/>
                        <w:szCs w:val="18"/>
                      </w:rPr>
                      <w:t xml:space="preserve"> Food Science Extension Program</w:t>
                    </w:r>
                    <w:r w:rsidRPr="00E82C34">
                      <w:rPr>
                        <w:rFonts w:ascii="Frutiger-Roman" w:hAnsi="Frutiger-Roman" w:cs="Frutiger-Roman"/>
                        <w:spacing w:val="3"/>
                        <w:sz w:val="18"/>
                        <w:szCs w:val="18"/>
                      </w:rPr>
                      <w:t xml:space="preserve">  </w:t>
                    </w:r>
                    <w:r w:rsidRPr="00E82C34">
                      <w:rPr>
                        <w:spacing w:val="3"/>
                        <w:sz w:val="18"/>
                        <w:szCs w:val="18"/>
                      </w:rPr>
                      <w:br/>
                    </w:r>
                  </w:p>
                  <w:p w14:paraId="4055A878" w14:textId="77777777" w:rsidR="00537133" w:rsidRPr="00E82C34" w:rsidRDefault="00537133" w:rsidP="00E82C34">
                    <w:pPr>
                      <w:spacing w:line="360" w:lineRule="auto"/>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54D4" w14:textId="77777777" w:rsidR="00DE42C6" w:rsidRDefault="00DE42C6" w:rsidP="002B56FA">
      <w:r>
        <w:separator/>
      </w:r>
    </w:p>
  </w:footnote>
  <w:footnote w:type="continuationSeparator" w:id="0">
    <w:p w14:paraId="0D5F8F82" w14:textId="77777777" w:rsidR="00DE42C6" w:rsidRDefault="00DE42C6" w:rsidP="002B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26DD" w14:textId="6F7DA1E0" w:rsidR="002B56FA" w:rsidRDefault="002B56FA" w:rsidP="002B56FA">
    <w:pPr>
      <w:pStyle w:val="Header"/>
    </w:pPr>
    <w:r>
      <w:rPr>
        <w:noProof/>
      </w:rPr>
      <mc:AlternateContent>
        <mc:Choice Requires="wps">
          <w:drawing>
            <wp:anchor distT="0" distB="0" distL="114300" distR="114300" simplePos="0" relativeHeight="251659264" behindDoc="0" locked="0" layoutInCell="1" allowOverlap="1" wp14:anchorId="76171275" wp14:editId="269B3766">
              <wp:simplePos x="0" y="0"/>
              <wp:positionH relativeFrom="column">
                <wp:posOffset>-292100</wp:posOffset>
              </wp:positionH>
              <wp:positionV relativeFrom="paragraph">
                <wp:posOffset>-127000</wp:posOffset>
              </wp:positionV>
              <wp:extent cx="6939280" cy="127000"/>
              <wp:effectExtent l="0" t="0" r="0" b="0"/>
              <wp:wrapNone/>
              <wp:docPr id="1" name="Rectangle 1" title="UMass Maroon Bar"/>
              <wp:cNvGraphicFramePr/>
              <a:graphic xmlns:a="http://schemas.openxmlformats.org/drawingml/2006/main">
                <a:graphicData uri="http://schemas.microsoft.com/office/word/2010/wordprocessingShape">
                  <wps:wsp>
                    <wps:cNvSpPr/>
                    <wps:spPr>
                      <a:xfrm>
                        <a:off x="0" y="0"/>
                        <a:ext cx="6939280" cy="127000"/>
                      </a:xfrm>
                      <a:prstGeom prst="rect">
                        <a:avLst/>
                      </a:prstGeom>
                      <a:solidFill>
                        <a:srgbClr val="782F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DA83" id="Rectangle 1" o:spid="_x0000_s1026" alt="Title: UMass Maroon Bar" style="position:absolute;margin-left:-23pt;margin-top:-10pt;width:546.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" fillcolor="#782f40" stroked="f" strokeweight="1pt"/>
          </w:pict>
        </mc:Fallback>
      </mc:AlternateContent>
    </w:r>
  </w:p>
  <w:p w14:paraId="1E6B58AE" w14:textId="28C6C799" w:rsidR="009B18D5" w:rsidRDefault="002B56FA" w:rsidP="005C3CCA">
    <w:pPr>
      <w:pStyle w:val="Header"/>
      <w:rPr>
        <w:vertAlign w:val="subscript"/>
      </w:rPr>
    </w:pPr>
    <w:r>
      <w:rPr>
        <w:noProof/>
      </w:rPr>
      <w:drawing>
        <wp:inline distT="0" distB="0" distL="0" distR="0" wp14:anchorId="4D3FBF46" wp14:editId="062FCA42">
          <wp:extent cx="819150" cy="352689"/>
          <wp:effectExtent l="0" t="0" r="0" b="9525"/>
          <wp:docPr id="7" name="Picture 7" title="University of Massachusetts Amh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_longform_B_202.jpg"/>
                  <pic:cNvPicPr/>
                </pic:nvPicPr>
                <pic:blipFill>
                  <a:blip r:embed="rId1">
                    <a:extLst>
                      <a:ext uri="{28A0092B-C50C-407E-A947-70E740481C1C}">
                        <a14:useLocalDpi xmlns:a14="http://schemas.microsoft.com/office/drawing/2010/main" val="0"/>
                      </a:ext>
                    </a:extLst>
                  </a:blip>
                  <a:stretch>
                    <a:fillRect/>
                  </a:stretch>
                </pic:blipFill>
                <pic:spPr>
                  <a:xfrm>
                    <a:off x="0" y="0"/>
                    <a:ext cx="846375" cy="364411"/>
                  </a:xfrm>
                  <a:prstGeom prst="rect">
                    <a:avLst/>
                  </a:prstGeom>
                </pic:spPr>
              </pic:pic>
            </a:graphicData>
          </a:graphic>
        </wp:inline>
      </w:drawing>
    </w:r>
    <w:r w:rsidR="00844C27">
      <w:tab/>
    </w:r>
    <w:r w:rsidR="00E82C34">
      <w:softHyphen/>
    </w:r>
    <w:r w:rsidR="00E82C34">
      <w:softHyphen/>
    </w:r>
    <w:r w:rsidR="00E82C34">
      <w:softHyphen/>
    </w:r>
  </w:p>
  <w:p w14:paraId="1735C103" w14:textId="77777777" w:rsidR="009B18D5" w:rsidRPr="009B18D5" w:rsidRDefault="009B18D5" w:rsidP="00537133">
    <w:pPr>
      <w:pStyle w:val="Header"/>
      <w:spacing w:before="240"/>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2AD8"/>
    <w:multiLevelType w:val="hybridMultilevel"/>
    <w:tmpl w:val="E75A0C48"/>
    <w:lvl w:ilvl="0" w:tplc="13F039D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2DAA"/>
    <w:multiLevelType w:val="hybridMultilevel"/>
    <w:tmpl w:val="9620B752"/>
    <w:lvl w:ilvl="0" w:tplc="1360AC76">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BE6D03"/>
    <w:multiLevelType w:val="hybridMultilevel"/>
    <w:tmpl w:val="0B483802"/>
    <w:lvl w:ilvl="0" w:tplc="13F039D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62A1D"/>
    <w:multiLevelType w:val="hybridMultilevel"/>
    <w:tmpl w:val="4204F520"/>
    <w:lvl w:ilvl="0" w:tplc="13F039D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7536F"/>
    <w:multiLevelType w:val="hybridMultilevel"/>
    <w:tmpl w:val="1826B0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FA"/>
    <w:rsid w:val="002422C8"/>
    <w:rsid w:val="002B56FA"/>
    <w:rsid w:val="00511941"/>
    <w:rsid w:val="00537133"/>
    <w:rsid w:val="00552F73"/>
    <w:rsid w:val="005C3CCA"/>
    <w:rsid w:val="005D226C"/>
    <w:rsid w:val="005E162A"/>
    <w:rsid w:val="007D4259"/>
    <w:rsid w:val="008272E8"/>
    <w:rsid w:val="00844C27"/>
    <w:rsid w:val="00966B03"/>
    <w:rsid w:val="009B18D5"/>
    <w:rsid w:val="00A008A5"/>
    <w:rsid w:val="00A80706"/>
    <w:rsid w:val="00B723B8"/>
    <w:rsid w:val="00BC3D1D"/>
    <w:rsid w:val="00C022BA"/>
    <w:rsid w:val="00C2396A"/>
    <w:rsid w:val="00CE0922"/>
    <w:rsid w:val="00DC331F"/>
    <w:rsid w:val="00DE42C6"/>
    <w:rsid w:val="00DE6C26"/>
    <w:rsid w:val="00E82C34"/>
    <w:rsid w:val="00EC7F93"/>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BB94"/>
  <w15:chartTrackingRefBased/>
  <w15:docId w15:val="{84B2DB2C-9745-304F-9CFC-9414B39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6FA"/>
    <w:pPr>
      <w:tabs>
        <w:tab w:val="center" w:pos="4680"/>
        <w:tab w:val="right" w:pos="9360"/>
      </w:tabs>
    </w:pPr>
  </w:style>
  <w:style w:type="character" w:customStyle="1" w:styleId="HeaderChar">
    <w:name w:val="Header Char"/>
    <w:basedOn w:val="DefaultParagraphFont"/>
    <w:link w:val="Header"/>
    <w:uiPriority w:val="99"/>
    <w:rsid w:val="002B56FA"/>
  </w:style>
  <w:style w:type="paragraph" w:styleId="Footer">
    <w:name w:val="footer"/>
    <w:basedOn w:val="Normal"/>
    <w:link w:val="FooterChar"/>
    <w:uiPriority w:val="99"/>
    <w:unhideWhenUsed/>
    <w:rsid w:val="002B56FA"/>
    <w:pPr>
      <w:tabs>
        <w:tab w:val="center" w:pos="4680"/>
        <w:tab w:val="right" w:pos="9360"/>
      </w:tabs>
    </w:pPr>
  </w:style>
  <w:style w:type="character" w:customStyle="1" w:styleId="FooterChar">
    <w:name w:val="Footer Char"/>
    <w:basedOn w:val="DefaultParagraphFont"/>
    <w:link w:val="Footer"/>
    <w:uiPriority w:val="99"/>
    <w:rsid w:val="002B56FA"/>
  </w:style>
  <w:style w:type="paragraph" w:customStyle="1" w:styleId="NoParagraphStyle">
    <w:name w:val="[No Paragraph Style]"/>
    <w:rsid w:val="00844C27"/>
    <w:pPr>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
    <w:uiPriority w:val="99"/>
    <w:rsid w:val="00844C27"/>
  </w:style>
  <w:style w:type="paragraph" w:customStyle="1" w:styleId="AddressContactInfo">
    <w:name w:val="Address/Contact Info"/>
    <w:basedOn w:val="NoParagraphStyle"/>
    <w:uiPriority w:val="99"/>
    <w:rsid w:val="00537133"/>
    <w:pPr>
      <w:spacing w:after="101" w:line="166" w:lineRule="atLeast"/>
    </w:pPr>
    <w:rPr>
      <w:rFonts w:ascii="Frutiger-Cn" w:hAnsi="Frutiger-Cn" w:cs="Frutiger-Cn"/>
      <w:spacing w:val="-2"/>
      <w:sz w:val="16"/>
      <w:szCs w:val="16"/>
    </w:rPr>
  </w:style>
  <w:style w:type="character" w:styleId="Hyperlink">
    <w:name w:val="Hyperlink"/>
    <w:basedOn w:val="DefaultParagraphFont"/>
    <w:uiPriority w:val="99"/>
    <w:unhideWhenUsed/>
    <w:rsid w:val="00552F73"/>
    <w:rPr>
      <w:color w:val="0563C1" w:themeColor="hyperlink"/>
      <w:u w:val="single"/>
    </w:rPr>
  </w:style>
  <w:style w:type="paragraph" w:styleId="ListParagraph">
    <w:name w:val="List Paragraph"/>
    <w:basedOn w:val="Normal"/>
    <w:uiPriority w:val="34"/>
    <w:qFormat/>
    <w:rsid w:val="00552F73"/>
    <w:pPr>
      <w:ind w:left="720"/>
      <w:contextualSpacing/>
    </w:pPr>
  </w:style>
  <w:style w:type="character" w:styleId="UnresolvedMention">
    <w:name w:val="Unresolved Mention"/>
    <w:basedOn w:val="DefaultParagraphFont"/>
    <w:uiPriority w:val="99"/>
    <w:rsid w:val="00552F73"/>
    <w:rPr>
      <w:color w:val="605E5C"/>
      <w:shd w:val="clear" w:color="auto" w:fill="E1DFDD"/>
    </w:rPr>
  </w:style>
  <w:style w:type="character" w:styleId="FollowedHyperlink">
    <w:name w:val="FollowedHyperlink"/>
    <w:basedOn w:val="DefaultParagraphFont"/>
    <w:uiPriority w:val="99"/>
    <w:semiHidden/>
    <w:unhideWhenUsed/>
    <w:rsid w:val="00552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80637/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fr.gov/cgi-bin/text-idx?SID=0316a83804293fff540faa94f6a13a4e&amp;mc=true&amp;node=pt21.2.123&amp;rgn=div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food.oregonstate.edu/seafood-network-information-center/seafood-safety/seafood-hacc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uri.edu/foodsafety/seafood/" TargetMode="External"/><Relationship Id="rId4" Type="http://schemas.openxmlformats.org/officeDocument/2006/relationships/webSettings" Target="webSettings.xml"/><Relationship Id="rId9" Type="http://schemas.openxmlformats.org/officeDocument/2006/relationships/hyperlink" Target="https://www.fda.gov/food/guidance-documents-regulatory-information-topic/guidance-industry-seafood-haccp-and-fda-food-safety-modernization-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Von Achen</cp:lastModifiedBy>
  <cp:revision>7</cp:revision>
  <cp:lastPrinted>2018-08-21T13:33:00Z</cp:lastPrinted>
  <dcterms:created xsi:type="dcterms:W3CDTF">2020-10-06T21:52:00Z</dcterms:created>
  <dcterms:modified xsi:type="dcterms:W3CDTF">2020-10-07T18:53:00Z</dcterms:modified>
</cp:coreProperties>
</file>