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B1" w:rsidRDefault="004D1FB1" w:rsidP="004D1FB1">
      <w:pPr>
        <w:pStyle w:val="Heading3"/>
        <w:pBdr>
          <w:top w:val="single" w:sz="4" w:space="1" w:color="auto"/>
        </w:pBdr>
        <w:rPr>
          <w:rFonts w:ascii="Cambria" w:hAnsi="Cambria"/>
          <w:color w:val="auto"/>
          <w:sz w:val="24"/>
          <w:szCs w:val="24"/>
        </w:rPr>
      </w:pPr>
    </w:p>
    <w:p w:rsidR="00A17F4F" w:rsidRDefault="00A17F4F" w:rsidP="00A17F4F">
      <w:pPr>
        <w:pStyle w:val="Heading3"/>
        <w:spacing w:after="120"/>
        <w:rPr>
          <w:rFonts w:ascii="Cambria" w:hAnsi="Cambria"/>
          <w:color w:val="auto"/>
          <w:sz w:val="24"/>
          <w:szCs w:val="24"/>
        </w:rPr>
      </w:pPr>
      <w:r w:rsidRPr="00A17F4F">
        <w:rPr>
          <w:rFonts w:ascii="Cambria" w:hAnsi="Cambria"/>
          <w:color w:val="auto"/>
          <w:sz w:val="24"/>
          <w:szCs w:val="24"/>
        </w:rPr>
        <w:t xml:space="preserve">Title: </w:t>
      </w:r>
      <w:bookmarkStart w:id="0" w:name="_GoBack"/>
      <w:r w:rsidRPr="00A17F4F">
        <w:rPr>
          <w:rFonts w:ascii="Cambria" w:hAnsi="Cambria"/>
          <w:color w:val="auto"/>
          <w:sz w:val="24"/>
          <w:szCs w:val="24"/>
        </w:rPr>
        <w:t xml:space="preserve">Sustainable Fruit Production </w:t>
      </w:r>
      <w:bookmarkEnd w:id="0"/>
    </w:p>
    <w:p w:rsidR="00A17F4F" w:rsidRDefault="00A17F4F" w:rsidP="00A17F4F">
      <w:pPr>
        <w:pStyle w:val="Heading3"/>
        <w:spacing w:after="120"/>
        <w:rPr>
          <w:rStyle w:val="Strong"/>
          <w:rFonts w:ascii="Cambria" w:hAnsi="Cambria"/>
          <w:b/>
          <w:color w:val="auto"/>
          <w:sz w:val="24"/>
        </w:rPr>
      </w:pPr>
    </w:p>
    <w:p w:rsidR="00A17F4F" w:rsidRPr="00A17F4F" w:rsidRDefault="00A17F4F" w:rsidP="00A17F4F">
      <w:pPr>
        <w:pStyle w:val="Heading3"/>
        <w:spacing w:after="120"/>
        <w:rPr>
          <w:rStyle w:val="Strong"/>
          <w:rFonts w:ascii="Cambria" w:hAnsi="Cambria"/>
          <w:b/>
          <w:bCs/>
          <w:color w:val="auto"/>
          <w:sz w:val="24"/>
          <w:szCs w:val="24"/>
        </w:rPr>
      </w:pPr>
      <w:r w:rsidRPr="00A17F4F">
        <w:rPr>
          <w:rStyle w:val="Strong"/>
          <w:rFonts w:ascii="Cambria" w:hAnsi="Cambria"/>
          <w:b/>
          <w:color w:val="auto"/>
          <w:sz w:val="24"/>
        </w:rPr>
        <w:t xml:space="preserve">Project Leader: Sonia Schloemann </w:t>
      </w:r>
    </w:p>
    <w:p w:rsidR="004D1FB1" w:rsidRDefault="00A17F4F" w:rsidP="00A17F4F">
      <w:pPr>
        <w:pStyle w:val="Heading2"/>
        <w:spacing w:line="200" w:lineRule="atLeast"/>
        <w:rPr>
          <w:rFonts w:ascii="Cambria" w:hAnsi="Cambria"/>
          <w:color w:val="auto"/>
          <w:sz w:val="24"/>
          <w:szCs w:val="24"/>
          <w:u w:val="single"/>
        </w:rPr>
      </w:pPr>
      <w:r w:rsidRPr="004D1FB1">
        <w:rPr>
          <w:rFonts w:ascii="Cambria" w:hAnsi="Cambria"/>
          <w:color w:val="auto"/>
          <w:sz w:val="24"/>
          <w:szCs w:val="24"/>
          <w:u w:val="single"/>
        </w:rPr>
        <w:t xml:space="preserve"> </w:t>
      </w:r>
      <w:r w:rsidR="004D1FB1" w:rsidRPr="004D1FB1">
        <w:rPr>
          <w:rFonts w:ascii="Cambria" w:hAnsi="Cambria"/>
          <w:color w:val="auto"/>
          <w:sz w:val="24"/>
          <w:szCs w:val="24"/>
          <w:u w:val="single"/>
        </w:rPr>
        <w:t>Project Overview</w:t>
      </w:r>
    </w:p>
    <w:p w:rsidR="00A17F4F" w:rsidRPr="00A17F4F" w:rsidRDefault="00A17F4F" w:rsidP="00A17F4F">
      <w:pPr>
        <w:pStyle w:val="Heading2"/>
        <w:spacing w:before="0" w:beforeAutospacing="0" w:after="120" w:afterAutospacing="0"/>
        <w:rPr>
          <w:rFonts w:ascii="Cambria" w:hAnsi="Cambria"/>
          <w:color w:val="auto"/>
          <w:sz w:val="24"/>
          <w:szCs w:val="24"/>
          <w:u w:val="single"/>
        </w:rPr>
      </w:pPr>
      <w:r w:rsidRPr="00A17F4F">
        <w:rPr>
          <w:rFonts w:ascii="Cambria" w:hAnsi="Cambria"/>
          <w:b w:val="0"/>
          <w:color w:val="auto"/>
          <w:sz w:val="24"/>
          <w:szCs w:val="24"/>
        </w:rPr>
        <w:t>Fruit farms and vineyards provide open space and scenic vistas that add significantly to the quality of life in Massachusetts. The lands surrounding agricultural production provide buffer zones for native species of plants and animals and corridors for their movement or expansion. To remain a vital part of the Massachusetts economy, both new and established growers must learn to produce crops sustainably and to adapt production systems to market opportunities. New varieties provide fruit farmers with opportunities for enhancing production, quality, sales and consumption</w:t>
      </w:r>
      <w:r>
        <w:rPr>
          <w:rFonts w:ascii="Cambria" w:hAnsi="Cambria"/>
          <w:b w:val="0"/>
          <w:color w:val="auto"/>
          <w:sz w:val="24"/>
          <w:szCs w:val="24"/>
        </w:rPr>
        <w:t>.</w:t>
      </w:r>
      <w:r w:rsidRPr="00A17F4F">
        <w:rPr>
          <w:rFonts w:ascii="Cambria" w:hAnsi="Cambria"/>
          <w:b w:val="0"/>
          <w:color w:val="auto"/>
          <w:sz w:val="24"/>
          <w:szCs w:val="24"/>
        </w:rPr>
        <w:t> UMass Extension provides farmers with access to current research information on new and alternative species and varieties, advanced horticultural management techniques, marketing and business management strategies, pest-ecology, and pest-management procedures. Research on pest ecology and management informs approaches that optimize control, reduce chemical use and increase fruit quality. The knowledge and resources provided by Extension forge successful partnerships with Massachusetts’s fruit producers that in turn foster a more secure, diverse and healthful food supply for the Commonwealth.</w:t>
      </w:r>
    </w:p>
    <w:p w:rsidR="00A17F4F" w:rsidRPr="004D1FB1" w:rsidRDefault="00A17F4F" w:rsidP="00A17F4F">
      <w:pPr>
        <w:pStyle w:val="Heading2"/>
        <w:spacing w:line="200" w:lineRule="atLeast"/>
        <w:rPr>
          <w:rFonts w:ascii="Cambria" w:hAnsi="Cambria"/>
          <w:color w:val="auto"/>
          <w:sz w:val="24"/>
          <w:szCs w:val="24"/>
          <w:u w:val="single"/>
        </w:rPr>
      </w:pPr>
    </w:p>
    <w:p w:rsidR="004D1FB1" w:rsidRPr="004D1FB1" w:rsidRDefault="004D1FB1" w:rsidP="004D1FB1">
      <w:pPr>
        <w:pStyle w:val="Heading2"/>
        <w:rPr>
          <w:rFonts w:ascii="Cambria" w:hAnsi="Cambria"/>
          <w:color w:val="auto"/>
          <w:sz w:val="24"/>
          <w:szCs w:val="24"/>
          <w:u w:val="single"/>
        </w:rPr>
      </w:pPr>
      <w:r w:rsidRPr="004D1FB1">
        <w:rPr>
          <w:rFonts w:ascii="Cambria" w:hAnsi="Cambria"/>
          <w:color w:val="auto"/>
          <w:sz w:val="24"/>
          <w:szCs w:val="24"/>
          <w:u w:val="single"/>
        </w:rPr>
        <w:t>Activity Summary</w:t>
      </w:r>
      <w:r>
        <w:rPr>
          <w:rFonts w:ascii="Cambria" w:hAnsi="Cambria"/>
          <w:color w:val="auto"/>
          <w:sz w:val="24"/>
          <w:szCs w:val="24"/>
          <w:u w:val="single"/>
        </w:rPr>
        <w:t xml:space="preserve"> - 2012</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Write, edit, publish New England Grape Notes Newsletter (10)</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Applied research on advanced IPM for apples (1</w:t>
      </w:r>
      <w:r w:rsidRPr="00A17F4F">
        <w:rPr>
          <w:rFonts w:ascii="Cambria" w:hAnsi="Cambria"/>
          <w:b w:val="0"/>
          <w:color w:val="auto"/>
          <w:sz w:val="24"/>
          <w:szCs w:val="24"/>
          <w:shd w:val="clear" w:color="auto" w:fill="FFFFFF"/>
        </w:rPr>
        <w:t>)</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shd w:val="clear" w:color="auto" w:fill="FFFFFF"/>
        </w:rPr>
        <w:t>N</w:t>
      </w:r>
      <w:r>
        <w:rPr>
          <w:rFonts w:ascii="Cambria" w:hAnsi="Cambria"/>
          <w:b w:val="0"/>
          <w:color w:val="auto"/>
          <w:sz w:val="24"/>
          <w:szCs w:val="24"/>
          <w:shd w:val="clear" w:color="auto" w:fill="FFFFFF"/>
        </w:rPr>
        <w:t>ew England</w:t>
      </w:r>
      <w:r w:rsidRPr="00A17F4F">
        <w:rPr>
          <w:rFonts w:ascii="Cambria" w:hAnsi="Cambria"/>
          <w:b w:val="0"/>
          <w:color w:val="auto"/>
          <w:sz w:val="24"/>
          <w:szCs w:val="24"/>
          <w:shd w:val="clear" w:color="auto" w:fill="FFFFFF"/>
        </w:rPr>
        <w:t xml:space="preserve"> Fruit and Vegetable Conference (1)</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Workshops on small fruit production for commercial growers, master gardeners &amp; high school students (40)</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 xml:space="preserve">Conduct Twilight/On-Farm </w:t>
      </w:r>
      <w:proofErr w:type="gramStart"/>
      <w:r w:rsidRPr="00A17F4F">
        <w:rPr>
          <w:rFonts w:ascii="Cambria" w:hAnsi="Cambria"/>
          <w:b w:val="0"/>
          <w:color w:val="auto"/>
          <w:sz w:val="24"/>
          <w:szCs w:val="24"/>
        </w:rPr>
        <w:t>Meetings(</w:t>
      </w:r>
      <w:proofErr w:type="gramEnd"/>
      <w:r w:rsidRPr="00A17F4F">
        <w:rPr>
          <w:rFonts w:ascii="Cambria" w:hAnsi="Cambria"/>
          <w:b w:val="0"/>
          <w:color w:val="auto"/>
          <w:sz w:val="24"/>
          <w:szCs w:val="24"/>
        </w:rPr>
        <w:t>11)</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Cold hardy wine and table grape production demonstration (3)</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Edit N</w:t>
      </w:r>
      <w:r>
        <w:rPr>
          <w:rFonts w:ascii="Cambria" w:hAnsi="Cambria"/>
          <w:b w:val="0"/>
          <w:color w:val="auto"/>
          <w:sz w:val="24"/>
          <w:szCs w:val="24"/>
        </w:rPr>
        <w:t>ew England</w:t>
      </w:r>
      <w:r w:rsidRPr="00A17F4F">
        <w:rPr>
          <w:rFonts w:ascii="Cambria" w:hAnsi="Cambria"/>
          <w:b w:val="0"/>
          <w:color w:val="auto"/>
          <w:sz w:val="24"/>
          <w:szCs w:val="24"/>
        </w:rPr>
        <w:t xml:space="preserve"> Tree Fruit Management Guide Chapter (1)</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 xml:space="preserve">Field trials: Commercial production practices for </w:t>
      </w:r>
      <w:proofErr w:type="spellStart"/>
      <w:r w:rsidRPr="00A17F4F">
        <w:rPr>
          <w:rFonts w:ascii="Cambria" w:hAnsi="Cambria"/>
          <w:b w:val="0"/>
          <w:color w:val="auto"/>
          <w:sz w:val="24"/>
          <w:szCs w:val="24"/>
        </w:rPr>
        <w:t>Schisandra</w:t>
      </w:r>
      <w:proofErr w:type="spellEnd"/>
      <w:r w:rsidRPr="00A17F4F">
        <w:rPr>
          <w:rFonts w:ascii="Cambria" w:hAnsi="Cambria"/>
          <w:b w:val="0"/>
          <w:color w:val="auto"/>
          <w:sz w:val="24"/>
          <w:szCs w:val="24"/>
        </w:rPr>
        <w:t xml:space="preserve"> </w:t>
      </w:r>
      <w:proofErr w:type="spellStart"/>
      <w:r w:rsidRPr="00A17F4F">
        <w:rPr>
          <w:rFonts w:ascii="Cambria" w:hAnsi="Cambria"/>
          <w:b w:val="0"/>
          <w:color w:val="auto"/>
          <w:sz w:val="24"/>
          <w:szCs w:val="24"/>
        </w:rPr>
        <w:t>chinensis</w:t>
      </w:r>
      <w:proofErr w:type="spellEnd"/>
      <w:r w:rsidRPr="00A17F4F">
        <w:rPr>
          <w:rFonts w:ascii="Cambria" w:hAnsi="Cambria"/>
          <w:b w:val="0"/>
          <w:color w:val="auto"/>
          <w:sz w:val="24"/>
          <w:szCs w:val="24"/>
        </w:rPr>
        <w:t xml:space="preserve"> (Asian native vine</w:t>
      </w:r>
      <w:proofErr w:type="gramStart"/>
      <w:r w:rsidRPr="00A17F4F">
        <w:rPr>
          <w:rFonts w:ascii="Cambria" w:hAnsi="Cambria"/>
          <w:b w:val="0"/>
          <w:color w:val="auto"/>
          <w:sz w:val="24"/>
          <w:szCs w:val="24"/>
        </w:rPr>
        <w:t>)(</w:t>
      </w:r>
      <w:proofErr w:type="gramEnd"/>
      <w:r w:rsidRPr="00A17F4F">
        <w:rPr>
          <w:rFonts w:ascii="Cambria" w:hAnsi="Cambria"/>
          <w:b w:val="0"/>
          <w:color w:val="auto"/>
          <w:sz w:val="24"/>
          <w:szCs w:val="24"/>
        </w:rPr>
        <w:t>1)</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Grower visits/consultations (788)</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 xml:space="preserve">Produce and maintain New England Wine Grape Growers’ Resource Center </w:t>
      </w:r>
      <w:proofErr w:type="gramStart"/>
      <w:r w:rsidRPr="00A17F4F">
        <w:rPr>
          <w:rFonts w:ascii="Cambria" w:hAnsi="Cambria"/>
          <w:b w:val="0"/>
          <w:color w:val="auto"/>
          <w:sz w:val="24"/>
          <w:szCs w:val="24"/>
        </w:rPr>
        <w:t>Website(</w:t>
      </w:r>
      <w:proofErr w:type="gramEnd"/>
      <w:r w:rsidRPr="00A17F4F">
        <w:rPr>
          <w:rFonts w:ascii="Cambria" w:hAnsi="Cambria"/>
          <w:b w:val="0"/>
          <w:color w:val="auto"/>
          <w:sz w:val="24"/>
          <w:szCs w:val="24"/>
        </w:rPr>
        <w:t>1)</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Published reports and articles</w:t>
      </w:r>
      <w:r>
        <w:rPr>
          <w:rFonts w:ascii="Cambria" w:hAnsi="Cambria"/>
          <w:b w:val="0"/>
          <w:color w:val="auto"/>
          <w:sz w:val="24"/>
          <w:szCs w:val="24"/>
        </w:rPr>
        <w:t xml:space="preserve"> </w:t>
      </w:r>
      <w:r w:rsidRPr="00A17F4F">
        <w:rPr>
          <w:rFonts w:ascii="Cambria" w:hAnsi="Cambria"/>
          <w:b w:val="0"/>
          <w:color w:val="auto"/>
          <w:sz w:val="24"/>
          <w:szCs w:val="24"/>
        </w:rPr>
        <w:t>(26)</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 xml:space="preserve">Teach field component for </w:t>
      </w:r>
      <w:r>
        <w:rPr>
          <w:rFonts w:ascii="Cambria" w:hAnsi="Cambria"/>
          <w:b w:val="0"/>
          <w:color w:val="auto"/>
          <w:sz w:val="24"/>
          <w:szCs w:val="24"/>
        </w:rPr>
        <w:t xml:space="preserve">undergraduate course in </w:t>
      </w:r>
      <w:r w:rsidRPr="00A17F4F">
        <w:rPr>
          <w:rFonts w:ascii="Cambria" w:hAnsi="Cambria"/>
          <w:b w:val="0"/>
          <w:color w:val="auto"/>
          <w:sz w:val="24"/>
          <w:szCs w:val="24"/>
        </w:rPr>
        <w:t>Small Fruit Production</w:t>
      </w:r>
      <w:r>
        <w:rPr>
          <w:rFonts w:ascii="Cambria" w:hAnsi="Cambria"/>
          <w:b w:val="0"/>
          <w:color w:val="auto"/>
          <w:sz w:val="24"/>
          <w:szCs w:val="24"/>
        </w:rPr>
        <w:t xml:space="preserve"> </w:t>
      </w:r>
      <w:r w:rsidRPr="00A17F4F">
        <w:rPr>
          <w:rFonts w:ascii="Cambria" w:hAnsi="Cambria"/>
          <w:b w:val="0"/>
          <w:color w:val="auto"/>
          <w:sz w:val="24"/>
          <w:szCs w:val="24"/>
        </w:rPr>
        <w:t>(1)</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u w:val="single"/>
        </w:rPr>
      </w:pPr>
      <w:r w:rsidRPr="00A17F4F">
        <w:rPr>
          <w:rFonts w:ascii="Cambria" w:hAnsi="Cambria"/>
          <w:b w:val="0"/>
          <w:color w:val="auto"/>
          <w:sz w:val="24"/>
          <w:szCs w:val="24"/>
        </w:rPr>
        <w:t>Undergraduate Internship Supervisor in small fruit production at Cold Spring Orchard (1)</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rPr>
      </w:pPr>
      <w:r w:rsidRPr="00A17F4F">
        <w:rPr>
          <w:rFonts w:ascii="Cambria" w:hAnsi="Cambria"/>
          <w:b w:val="0"/>
          <w:color w:val="auto"/>
          <w:sz w:val="24"/>
          <w:szCs w:val="24"/>
        </w:rPr>
        <w:lastRenderedPageBreak/>
        <w:t>Varietal trials for cold hardy wine grape production</w:t>
      </w:r>
      <w:r>
        <w:rPr>
          <w:rFonts w:ascii="Cambria" w:hAnsi="Cambria"/>
          <w:b w:val="0"/>
          <w:color w:val="auto"/>
          <w:sz w:val="24"/>
          <w:szCs w:val="24"/>
        </w:rPr>
        <w:t xml:space="preserve"> </w:t>
      </w:r>
      <w:r w:rsidRPr="00A17F4F">
        <w:rPr>
          <w:rFonts w:ascii="Cambria" w:hAnsi="Cambria"/>
          <w:b w:val="0"/>
          <w:color w:val="auto"/>
          <w:sz w:val="24"/>
          <w:szCs w:val="24"/>
        </w:rPr>
        <w:t>(1)</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rPr>
      </w:pPr>
      <w:r w:rsidRPr="00A17F4F">
        <w:rPr>
          <w:rFonts w:ascii="Cambria" w:hAnsi="Cambria"/>
          <w:b w:val="0"/>
          <w:color w:val="auto"/>
          <w:sz w:val="24"/>
          <w:szCs w:val="24"/>
        </w:rPr>
        <w:t>Publish “Healthy Fruit” Newsletter (19)</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rPr>
      </w:pPr>
      <w:r w:rsidRPr="00A17F4F">
        <w:rPr>
          <w:rFonts w:ascii="Cambria" w:hAnsi="Cambria"/>
          <w:b w:val="0"/>
          <w:color w:val="auto"/>
          <w:sz w:val="24"/>
          <w:szCs w:val="24"/>
        </w:rPr>
        <w:t>Publish Fruit Notes newsletter (4)</w:t>
      </w:r>
    </w:p>
    <w:p w:rsidR="00A17F4F" w:rsidRPr="00A17F4F" w:rsidRDefault="00A17F4F" w:rsidP="00A17F4F">
      <w:pPr>
        <w:pStyle w:val="Heading2"/>
        <w:numPr>
          <w:ilvl w:val="0"/>
          <w:numId w:val="3"/>
        </w:numPr>
        <w:spacing w:before="0" w:beforeAutospacing="0" w:after="0" w:afterAutospacing="0"/>
        <w:rPr>
          <w:rFonts w:ascii="Cambria" w:hAnsi="Cambria"/>
          <w:b w:val="0"/>
          <w:color w:val="auto"/>
          <w:sz w:val="24"/>
          <w:szCs w:val="24"/>
        </w:rPr>
      </w:pPr>
      <w:r w:rsidRPr="00A17F4F">
        <w:rPr>
          <w:rFonts w:ascii="Cambria" w:hAnsi="Cambria"/>
          <w:b w:val="0"/>
          <w:color w:val="auto"/>
          <w:sz w:val="24"/>
          <w:szCs w:val="24"/>
        </w:rPr>
        <w:t>Publish Massachusetts Berry Notes Newsletter (12)</w:t>
      </w:r>
    </w:p>
    <w:p w:rsidR="004D1FB1" w:rsidRPr="004D1FB1" w:rsidRDefault="004D1FB1" w:rsidP="004D1FB1">
      <w:pPr>
        <w:rPr>
          <w:rFonts w:ascii="Cambria" w:hAnsi="Cambria"/>
        </w:rPr>
      </w:pPr>
    </w:p>
    <w:p w:rsidR="004D1FB1" w:rsidRPr="004D1FB1" w:rsidRDefault="004D1FB1" w:rsidP="004D1FB1">
      <w:pPr>
        <w:pStyle w:val="Heading3"/>
        <w:rPr>
          <w:rFonts w:ascii="Cambria" w:hAnsi="Cambria"/>
          <w:i/>
          <w:color w:val="auto"/>
          <w:sz w:val="24"/>
          <w:szCs w:val="24"/>
        </w:rPr>
      </w:pPr>
      <w:r w:rsidRPr="004D1FB1">
        <w:rPr>
          <w:rFonts w:ascii="Cambria" w:hAnsi="Cambria"/>
          <w:i/>
          <w:color w:val="auto"/>
          <w:sz w:val="24"/>
          <w:szCs w:val="24"/>
        </w:rPr>
        <w:t xml:space="preserve">Educational contacts </w:t>
      </w:r>
    </w:p>
    <w:p w:rsidR="004D1FB1" w:rsidRPr="004D1FB1" w:rsidRDefault="004D1FB1" w:rsidP="004D1FB1">
      <w:pPr>
        <w:pStyle w:val="Heading3"/>
        <w:rPr>
          <w:rFonts w:ascii="Cambria" w:hAnsi="Cambria"/>
          <w:color w:val="auto"/>
          <w:sz w:val="24"/>
          <w:szCs w:val="24"/>
        </w:rPr>
      </w:pPr>
    </w:p>
    <w:tbl>
      <w:tblPr>
        <w:tblW w:w="7038" w:type="dxa"/>
        <w:tblLayout w:type="fixed"/>
        <w:tblLook w:val="01E0" w:firstRow="1" w:lastRow="1" w:firstColumn="1" w:lastColumn="1" w:noHBand="0" w:noVBand="0"/>
      </w:tblPr>
      <w:tblGrid>
        <w:gridCol w:w="4158"/>
        <w:gridCol w:w="1260"/>
        <w:gridCol w:w="1620"/>
      </w:tblGrid>
      <w:tr w:rsidR="004D1FB1" w:rsidRPr="005C18AD" w:rsidTr="004D1FB1">
        <w:tc>
          <w:tcPr>
            <w:tcW w:w="4158" w:type="dxa"/>
            <w:tcBorders>
              <w:bottom w:val="single" w:sz="4" w:space="0" w:color="auto"/>
            </w:tcBorders>
          </w:tcPr>
          <w:p w:rsidR="004D1FB1" w:rsidRPr="004D1FB1" w:rsidRDefault="004D1FB1" w:rsidP="00DD5201">
            <w:pPr>
              <w:pStyle w:val="Heading3"/>
              <w:rPr>
                <w:rFonts w:ascii="Cambria" w:hAnsi="Cambria"/>
                <w:b w:val="0"/>
                <w:color w:val="auto"/>
                <w:sz w:val="24"/>
                <w:szCs w:val="24"/>
              </w:rPr>
            </w:pPr>
          </w:p>
        </w:tc>
        <w:tc>
          <w:tcPr>
            <w:tcW w:w="1260" w:type="dxa"/>
            <w:tcBorders>
              <w:bottom w:val="single" w:sz="4" w:space="0" w:color="auto"/>
            </w:tcBorders>
          </w:tcPr>
          <w:p w:rsidR="004D1FB1" w:rsidRPr="004D1FB1" w:rsidRDefault="004D1FB1" w:rsidP="00DD5201">
            <w:pPr>
              <w:pStyle w:val="Heading3"/>
              <w:jc w:val="center"/>
              <w:rPr>
                <w:rFonts w:ascii="Cambria" w:hAnsi="Cambria"/>
                <w:b w:val="0"/>
                <w:color w:val="auto"/>
                <w:sz w:val="24"/>
                <w:szCs w:val="24"/>
              </w:rPr>
            </w:pPr>
            <w:r w:rsidRPr="004D1FB1">
              <w:rPr>
                <w:rFonts w:ascii="Cambria" w:hAnsi="Cambria"/>
                <w:b w:val="0"/>
                <w:color w:val="auto"/>
                <w:sz w:val="24"/>
                <w:szCs w:val="24"/>
              </w:rPr>
              <w:t>Adult Contacts</w:t>
            </w:r>
          </w:p>
        </w:tc>
        <w:tc>
          <w:tcPr>
            <w:tcW w:w="1620" w:type="dxa"/>
            <w:tcBorders>
              <w:bottom w:val="single" w:sz="4" w:space="0" w:color="auto"/>
            </w:tcBorders>
          </w:tcPr>
          <w:p w:rsidR="004D1FB1" w:rsidRPr="004D1FB1" w:rsidRDefault="004D1FB1" w:rsidP="00DD5201">
            <w:pPr>
              <w:pStyle w:val="Heading3"/>
              <w:jc w:val="center"/>
              <w:rPr>
                <w:rFonts w:ascii="Cambria" w:hAnsi="Cambria"/>
                <w:b w:val="0"/>
                <w:color w:val="auto"/>
                <w:sz w:val="24"/>
                <w:szCs w:val="24"/>
              </w:rPr>
            </w:pPr>
            <w:r w:rsidRPr="004D1FB1">
              <w:rPr>
                <w:rFonts w:ascii="Cambria" w:hAnsi="Cambria"/>
                <w:b w:val="0"/>
                <w:color w:val="auto"/>
                <w:sz w:val="24"/>
                <w:szCs w:val="24"/>
              </w:rPr>
              <w:t>Youth Contacts</w:t>
            </w:r>
          </w:p>
        </w:tc>
      </w:tr>
      <w:tr w:rsidR="00A17F4F" w:rsidRPr="005C18AD" w:rsidTr="004D1FB1">
        <w:tc>
          <w:tcPr>
            <w:tcW w:w="4158" w:type="dxa"/>
            <w:tcBorders>
              <w:top w:val="single" w:sz="4" w:space="0" w:color="auto"/>
            </w:tcBorders>
          </w:tcPr>
          <w:p w:rsidR="00A17F4F" w:rsidRPr="004D1FB1" w:rsidRDefault="00A17F4F" w:rsidP="00DD5201">
            <w:pPr>
              <w:pStyle w:val="Heading3"/>
              <w:rPr>
                <w:rFonts w:ascii="Cambria" w:hAnsi="Cambria"/>
                <w:b w:val="0"/>
                <w:color w:val="auto"/>
                <w:sz w:val="24"/>
                <w:szCs w:val="24"/>
              </w:rPr>
            </w:pPr>
            <w:r w:rsidRPr="004D1FB1">
              <w:rPr>
                <w:rFonts w:ascii="Cambria" w:hAnsi="Cambria"/>
                <w:b w:val="0"/>
                <w:color w:val="auto"/>
                <w:sz w:val="24"/>
                <w:szCs w:val="24"/>
              </w:rPr>
              <w:t>In Person</w:t>
            </w:r>
          </w:p>
        </w:tc>
        <w:tc>
          <w:tcPr>
            <w:tcW w:w="1260" w:type="dxa"/>
            <w:tcBorders>
              <w:top w:val="single" w:sz="4" w:space="0" w:color="auto"/>
            </w:tcBorders>
          </w:tcPr>
          <w:p w:rsidR="00A17F4F" w:rsidRDefault="00A17F4F">
            <w:pPr>
              <w:pStyle w:val="Heading3"/>
              <w:jc w:val="center"/>
              <w:rPr>
                <w:rFonts w:asciiTheme="majorHAnsi" w:hAnsiTheme="majorHAnsi"/>
                <w:b w:val="0"/>
                <w:color w:val="auto"/>
                <w:sz w:val="24"/>
                <w:szCs w:val="24"/>
              </w:rPr>
            </w:pPr>
            <w:r>
              <w:rPr>
                <w:rFonts w:asciiTheme="majorHAnsi" w:hAnsiTheme="majorHAnsi"/>
                <w:b w:val="0"/>
                <w:color w:val="auto"/>
                <w:sz w:val="24"/>
                <w:szCs w:val="24"/>
              </w:rPr>
              <w:t>5,012</w:t>
            </w:r>
          </w:p>
        </w:tc>
        <w:tc>
          <w:tcPr>
            <w:tcW w:w="1620" w:type="dxa"/>
            <w:tcBorders>
              <w:top w:val="single" w:sz="4" w:space="0" w:color="auto"/>
            </w:tcBorders>
          </w:tcPr>
          <w:p w:rsidR="00A17F4F" w:rsidRDefault="00A17F4F">
            <w:pPr>
              <w:pStyle w:val="Heading3"/>
              <w:jc w:val="center"/>
              <w:rPr>
                <w:rFonts w:asciiTheme="majorHAnsi" w:hAnsiTheme="majorHAnsi"/>
                <w:b w:val="0"/>
                <w:color w:val="auto"/>
                <w:sz w:val="24"/>
                <w:szCs w:val="24"/>
              </w:rPr>
            </w:pPr>
            <w:r>
              <w:rPr>
                <w:rFonts w:asciiTheme="majorHAnsi" w:hAnsiTheme="majorHAnsi"/>
                <w:b w:val="0"/>
                <w:color w:val="auto"/>
                <w:sz w:val="24"/>
                <w:szCs w:val="24"/>
              </w:rPr>
              <w:t>23</w:t>
            </w:r>
          </w:p>
        </w:tc>
      </w:tr>
      <w:tr w:rsidR="00A17F4F" w:rsidRPr="005C18AD" w:rsidTr="004D1FB1">
        <w:tc>
          <w:tcPr>
            <w:tcW w:w="4158" w:type="dxa"/>
          </w:tcPr>
          <w:p w:rsidR="00A17F4F" w:rsidRPr="004D1FB1" w:rsidRDefault="00A17F4F" w:rsidP="00DD5201">
            <w:pPr>
              <w:pStyle w:val="Heading3"/>
              <w:rPr>
                <w:rFonts w:ascii="Cambria" w:hAnsi="Cambria"/>
                <w:b w:val="0"/>
                <w:color w:val="auto"/>
                <w:sz w:val="24"/>
                <w:szCs w:val="24"/>
              </w:rPr>
            </w:pPr>
            <w:r w:rsidRPr="004D1FB1">
              <w:rPr>
                <w:rFonts w:ascii="Cambria" w:hAnsi="Cambria"/>
                <w:b w:val="0"/>
                <w:color w:val="auto"/>
                <w:sz w:val="24"/>
                <w:szCs w:val="24"/>
              </w:rPr>
              <w:t xml:space="preserve">Indirect Contacts (Print, Web, etc…)  </w:t>
            </w:r>
          </w:p>
        </w:tc>
        <w:tc>
          <w:tcPr>
            <w:tcW w:w="1260" w:type="dxa"/>
          </w:tcPr>
          <w:p w:rsidR="00A17F4F" w:rsidRDefault="00A17F4F">
            <w:pPr>
              <w:pStyle w:val="Heading3"/>
              <w:jc w:val="center"/>
              <w:rPr>
                <w:rFonts w:asciiTheme="majorHAnsi" w:hAnsiTheme="majorHAnsi"/>
                <w:b w:val="0"/>
                <w:color w:val="auto"/>
                <w:sz w:val="24"/>
                <w:szCs w:val="24"/>
              </w:rPr>
            </w:pPr>
            <w:r>
              <w:rPr>
                <w:rFonts w:asciiTheme="majorHAnsi" w:hAnsiTheme="majorHAnsi"/>
                <w:b w:val="0"/>
                <w:color w:val="auto"/>
                <w:sz w:val="24"/>
                <w:szCs w:val="24"/>
              </w:rPr>
              <w:t>2,009</w:t>
            </w:r>
          </w:p>
        </w:tc>
        <w:tc>
          <w:tcPr>
            <w:tcW w:w="1620" w:type="dxa"/>
          </w:tcPr>
          <w:p w:rsidR="00A17F4F" w:rsidRDefault="00A17F4F">
            <w:pPr>
              <w:pStyle w:val="Heading3"/>
              <w:jc w:val="center"/>
              <w:rPr>
                <w:rFonts w:asciiTheme="majorHAnsi" w:hAnsiTheme="majorHAnsi"/>
                <w:b w:val="0"/>
                <w:color w:val="auto"/>
                <w:sz w:val="24"/>
                <w:szCs w:val="24"/>
              </w:rPr>
            </w:pPr>
            <w:r>
              <w:rPr>
                <w:rFonts w:asciiTheme="majorHAnsi" w:hAnsiTheme="majorHAnsi"/>
                <w:b w:val="0"/>
                <w:color w:val="auto"/>
                <w:sz w:val="24"/>
                <w:szCs w:val="24"/>
              </w:rPr>
              <w:t>0</w:t>
            </w:r>
          </w:p>
        </w:tc>
      </w:tr>
    </w:tbl>
    <w:p w:rsidR="004D1FB1" w:rsidRPr="004D1FB1" w:rsidRDefault="004D1FB1" w:rsidP="004D1FB1">
      <w:pPr>
        <w:pStyle w:val="Heading2"/>
        <w:rPr>
          <w:rFonts w:ascii="Cambria" w:hAnsi="Cambria"/>
          <w:color w:val="auto"/>
          <w:sz w:val="24"/>
          <w:szCs w:val="24"/>
          <w:u w:val="single"/>
        </w:rPr>
      </w:pPr>
      <w:r w:rsidRPr="004D1FB1">
        <w:rPr>
          <w:rFonts w:ascii="Cambria" w:hAnsi="Cambria"/>
          <w:color w:val="auto"/>
          <w:sz w:val="24"/>
          <w:szCs w:val="24"/>
          <w:u w:val="single"/>
        </w:rPr>
        <w:t>Narrative Summary</w:t>
      </w:r>
      <w:r>
        <w:rPr>
          <w:rFonts w:ascii="Cambria" w:hAnsi="Cambria"/>
          <w:color w:val="auto"/>
          <w:sz w:val="24"/>
          <w:szCs w:val="24"/>
          <w:u w:val="single"/>
        </w:rPr>
        <w:t xml:space="preserve"> - 2012</w:t>
      </w:r>
    </w:p>
    <w:p w:rsidR="00A17F4F" w:rsidRPr="00A17F4F" w:rsidRDefault="00A17F4F" w:rsidP="00A17F4F">
      <w:pPr>
        <w:spacing w:after="120"/>
        <w:rPr>
          <w:rFonts w:ascii="Cambria" w:hAnsi="Cambria"/>
        </w:rPr>
      </w:pPr>
      <w:r w:rsidRPr="00A17F4F">
        <w:rPr>
          <w:rFonts w:ascii="Cambria" w:hAnsi="Cambria"/>
        </w:rPr>
        <w:t xml:space="preserve">Through </w:t>
      </w:r>
      <w:r w:rsidRPr="00A17F4F">
        <w:rPr>
          <w:rFonts w:ascii="Cambria" w:hAnsi="Cambria"/>
        </w:rPr>
        <w:t>its</w:t>
      </w:r>
      <w:r w:rsidRPr="00A17F4F">
        <w:rPr>
          <w:rFonts w:ascii="Cambria" w:hAnsi="Cambria"/>
        </w:rPr>
        <w:t xml:space="preserve"> programming, the Sustainable Fruit Production and Marketing team addressed four main issue areas in FY2012.  They were</w:t>
      </w:r>
      <w:r>
        <w:rPr>
          <w:rFonts w:ascii="Cambria" w:hAnsi="Cambria"/>
        </w:rPr>
        <w:t>:</w:t>
      </w:r>
    </w:p>
    <w:p w:rsidR="00A17F4F" w:rsidRPr="00A17F4F" w:rsidRDefault="00A17F4F" w:rsidP="00A17F4F">
      <w:pPr>
        <w:numPr>
          <w:ilvl w:val="0"/>
          <w:numId w:val="4"/>
        </w:numPr>
        <w:rPr>
          <w:rFonts w:ascii="Cambria" w:hAnsi="Cambria"/>
        </w:rPr>
      </w:pPr>
      <w:r w:rsidRPr="00A17F4F">
        <w:rPr>
          <w:rFonts w:ascii="Cambria" w:hAnsi="Cambria"/>
        </w:rPr>
        <w:t>Integrated Pest Management,</w:t>
      </w:r>
    </w:p>
    <w:p w:rsidR="00A17F4F" w:rsidRPr="00A17F4F" w:rsidRDefault="00A17F4F" w:rsidP="00A17F4F">
      <w:pPr>
        <w:numPr>
          <w:ilvl w:val="0"/>
          <w:numId w:val="4"/>
        </w:numPr>
        <w:rPr>
          <w:rFonts w:ascii="Cambria" w:hAnsi="Cambria"/>
        </w:rPr>
      </w:pPr>
      <w:r w:rsidRPr="00A17F4F">
        <w:rPr>
          <w:rFonts w:ascii="Cambria" w:hAnsi="Cambria"/>
        </w:rPr>
        <w:t>Economically Viable Food Production,</w:t>
      </w:r>
    </w:p>
    <w:p w:rsidR="00A17F4F" w:rsidRPr="00A17F4F" w:rsidRDefault="00A17F4F" w:rsidP="00A17F4F">
      <w:pPr>
        <w:numPr>
          <w:ilvl w:val="0"/>
          <w:numId w:val="4"/>
        </w:numPr>
        <w:rPr>
          <w:rFonts w:ascii="Cambria" w:hAnsi="Cambria"/>
        </w:rPr>
      </w:pPr>
      <w:r w:rsidRPr="00A17F4F">
        <w:rPr>
          <w:rFonts w:ascii="Cambria" w:hAnsi="Cambria"/>
        </w:rPr>
        <w:t>Environmentally Sustainable Food Production</w:t>
      </w:r>
    </w:p>
    <w:p w:rsidR="00A17F4F" w:rsidRPr="00A17F4F" w:rsidRDefault="00A17F4F" w:rsidP="00A17F4F">
      <w:pPr>
        <w:numPr>
          <w:ilvl w:val="0"/>
          <w:numId w:val="4"/>
        </w:numPr>
        <w:rPr>
          <w:rFonts w:ascii="Cambria" w:hAnsi="Cambria"/>
        </w:rPr>
      </w:pPr>
      <w:r w:rsidRPr="00A17F4F">
        <w:rPr>
          <w:rFonts w:ascii="Cambria" w:hAnsi="Cambria"/>
        </w:rPr>
        <w:t>Safe, Local Food</w:t>
      </w:r>
    </w:p>
    <w:p w:rsidR="00A17F4F" w:rsidRPr="00A17F4F" w:rsidRDefault="00A17F4F" w:rsidP="00A17F4F">
      <w:pPr>
        <w:spacing w:line="288" w:lineRule="atLeast"/>
        <w:outlineLvl w:val="1"/>
        <w:rPr>
          <w:rFonts w:ascii="Cambria" w:hAnsi="Cambria"/>
        </w:rPr>
      </w:pPr>
    </w:p>
    <w:p w:rsidR="00A17F4F" w:rsidRPr="00A17F4F" w:rsidRDefault="00A17F4F" w:rsidP="00A17F4F">
      <w:pPr>
        <w:spacing w:after="120"/>
        <w:rPr>
          <w:rFonts w:ascii="Cambria" w:hAnsi="Cambria"/>
        </w:rPr>
      </w:pPr>
      <w:r w:rsidRPr="00A17F4F">
        <w:rPr>
          <w:rFonts w:ascii="Cambria" w:hAnsi="Cambria"/>
        </w:rPr>
        <w:t>In advancing these priorities, the team conducted programming in Research/Demonstration and Outreach/Education.  Research and Demonstration activities included projects at the UMass Cold Spring Orchard Research and Education Center as well as at cooperating grower farms.  Twenty-seven projects were carried out at the UMass Cold Spring Orchard and another six projects were conducted at multiple cooperating grower sites.  Outreach/Education activities included hosting and maintaining websites, producing publications (print and online), organizing and conducting day-long and multi-day conferences, delivering educational presentations and trainings, and one-on-one consultations with growers (by email, phone and in person).</w:t>
      </w:r>
    </w:p>
    <w:p w:rsidR="00A17F4F" w:rsidRPr="00A17F4F" w:rsidRDefault="00A17F4F" w:rsidP="00A17F4F">
      <w:pPr>
        <w:spacing w:after="120"/>
        <w:rPr>
          <w:rFonts w:ascii="Cambria" w:hAnsi="Cambria"/>
        </w:rPr>
      </w:pPr>
      <w:r w:rsidRPr="00A17F4F">
        <w:rPr>
          <w:rFonts w:ascii="Cambria" w:hAnsi="Cambria"/>
        </w:rPr>
        <w:t xml:space="preserve">Research and Demonstration projects resulted in the publication of 23 articles and were the subject of numerous field day presentations and on-farm tours.  The fruit program had primary responsibility for 2 websites and was key contributors to 4 additional sites or blogs.  The Fruit Program members were key organizers of the New England Vegetable &amp; Fruit Conference (1,654 attendees); J. Clements, Program Committee and General Chair; D. Green, Program Committee and Session Chair for 4 sessions; S. Schloemann Program Committee and Session Chair for 2 sessions.  Members delivered 65 presentations to an audience of over 3,000.  The New England Small Fruit Pest Management Guide (circulation 800) and The New England Tree Fruit Guide (circulation 100) are </w:t>
      </w:r>
      <w:r w:rsidRPr="00A17F4F">
        <w:rPr>
          <w:rFonts w:ascii="Cambria" w:hAnsi="Cambria"/>
        </w:rPr>
        <w:t>organized</w:t>
      </w:r>
      <w:r w:rsidRPr="00A17F4F">
        <w:rPr>
          <w:rFonts w:ascii="Cambria" w:hAnsi="Cambria"/>
        </w:rPr>
        <w:t>, edited and produced by the UMass Fruit Team.  Four newsletters, Fruit Notes (4 issues; circulation 175), Healthy Fruit (19 issues; circulation 100), Berry Notes (12 issues; circulation 392), and Grape Notes (10 issues; circulation 268) were produced.  Finally, 783 individual consultations were made either by phone, email or in person. </w:t>
      </w:r>
    </w:p>
    <w:p w:rsidR="004D1FB1" w:rsidRPr="004D1FB1" w:rsidRDefault="004D1FB1" w:rsidP="004D1FB1">
      <w:pPr>
        <w:rPr>
          <w:rFonts w:ascii="Cambria" w:hAnsi="Cambria"/>
        </w:rPr>
      </w:pPr>
    </w:p>
    <w:p w:rsidR="004D1FB1" w:rsidRPr="004D1FB1" w:rsidRDefault="004D1FB1" w:rsidP="004D1FB1">
      <w:pPr>
        <w:pStyle w:val="Heading3"/>
        <w:spacing w:line="312" w:lineRule="auto"/>
        <w:rPr>
          <w:rFonts w:ascii="Cambria" w:hAnsi="Cambria"/>
          <w:color w:val="auto"/>
          <w:sz w:val="24"/>
          <w:szCs w:val="24"/>
          <w:u w:val="single"/>
        </w:rPr>
      </w:pPr>
      <w:r w:rsidRPr="004D1FB1">
        <w:rPr>
          <w:rFonts w:ascii="Cambria" w:hAnsi="Cambria"/>
          <w:color w:val="auto"/>
          <w:sz w:val="24"/>
          <w:szCs w:val="24"/>
          <w:u w:val="single"/>
        </w:rPr>
        <w:t xml:space="preserve">Collaborating Organizations </w:t>
      </w:r>
    </w:p>
    <w:p w:rsidR="00A1676A" w:rsidRDefault="00A1676A" w:rsidP="00A1676A">
      <w:pPr>
        <w:tabs>
          <w:tab w:val="left" w:pos="90"/>
        </w:tabs>
        <w:ind w:left="180"/>
      </w:pPr>
    </w:p>
    <w:p w:rsidR="00A17F4F" w:rsidRPr="00A17F4F" w:rsidRDefault="00A17F4F" w:rsidP="00A17F4F">
      <w:pPr>
        <w:numPr>
          <w:ilvl w:val="0"/>
          <w:numId w:val="1"/>
        </w:numPr>
        <w:rPr>
          <w:rFonts w:ascii="Cambria" w:hAnsi="Cambria"/>
        </w:rPr>
      </w:pPr>
      <w:r w:rsidRPr="00A17F4F">
        <w:rPr>
          <w:rFonts w:ascii="Cambria" w:hAnsi="Cambria"/>
        </w:rPr>
        <w:t>Massachusetts Farm Winery and Growers Association</w:t>
      </w:r>
    </w:p>
    <w:p w:rsidR="00A17F4F" w:rsidRPr="00A17F4F" w:rsidRDefault="00A17F4F" w:rsidP="00A17F4F">
      <w:pPr>
        <w:numPr>
          <w:ilvl w:val="0"/>
          <w:numId w:val="1"/>
        </w:numPr>
        <w:rPr>
          <w:rFonts w:ascii="Cambria" w:hAnsi="Cambria"/>
        </w:rPr>
      </w:pPr>
      <w:r w:rsidRPr="00A17F4F">
        <w:rPr>
          <w:rFonts w:ascii="Cambria" w:hAnsi="Cambria"/>
        </w:rPr>
        <w:t>Massachusetts Fruit Growers’ Association</w:t>
      </w:r>
    </w:p>
    <w:p w:rsidR="00A17F4F" w:rsidRPr="00A17F4F" w:rsidRDefault="00A17F4F" w:rsidP="00A17F4F">
      <w:pPr>
        <w:numPr>
          <w:ilvl w:val="0"/>
          <w:numId w:val="1"/>
        </w:numPr>
        <w:rPr>
          <w:rFonts w:ascii="Cambria" w:hAnsi="Cambria"/>
        </w:rPr>
      </w:pPr>
      <w:r w:rsidRPr="00A17F4F">
        <w:rPr>
          <w:rFonts w:ascii="Cambria" w:hAnsi="Cambria"/>
        </w:rPr>
        <w:t>Massachusetts Horticultural Society</w:t>
      </w:r>
    </w:p>
    <w:p w:rsidR="00A17F4F" w:rsidRDefault="00A17F4F" w:rsidP="00A17F4F">
      <w:pPr>
        <w:numPr>
          <w:ilvl w:val="0"/>
          <w:numId w:val="1"/>
        </w:numPr>
        <w:rPr>
          <w:rFonts w:ascii="Cambria" w:hAnsi="Cambria"/>
        </w:rPr>
      </w:pPr>
      <w:r w:rsidRPr="00A17F4F">
        <w:rPr>
          <w:rFonts w:ascii="Cambria" w:hAnsi="Cambria"/>
        </w:rPr>
        <w:t>New England Vegetable &amp; Berry Growers Association</w:t>
      </w:r>
    </w:p>
    <w:p w:rsidR="00A1676A" w:rsidRPr="00A17F4F" w:rsidRDefault="00A17F4F" w:rsidP="00A17F4F">
      <w:pPr>
        <w:numPr>
          <w:ilvl w:val="0"/>
          <w:numId w:val="1"/>
        </w:numPr>
        <w:rPr>
          <w:rFonts w:ascii="Cambria" w:hAnsi="Cambria"/>
        </w:rPr>
      </w:pPr>
      <w:r w:rsidRPr="00A17F4F">
        <w:rPr>
          <w:rFonts w:ascii="Cambria" w:hAnsi="Cambria"/>
        </w:rPr>
        <w:t>Western MA Master Gardeners Association</w:t>
      </w:r>
    </w:p>
    <w:sectPr w:rsidR="00A1676A" w:rsidRPr="00A17F4F" w:rsidSect="00A1676A">
      <w:headerReference w:type="first" r:id="rId8"/>
      <w:footerReference w:type="first" r:id="rId9"/>
      <w:pgSz w:w="12240" w:h="15840" w:code="1"/>
      <w:pgMar w:top="720" w:right="72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4F" w:rsidRDefault="00A17F4F">
      <w:r>
        <w:separator/>
      </w:r>
    </w:p>
  </w:endnote>
  <w:endnote w:type="continuationSeparator" w:id="0">
    <w:p w:rsidR="00A17F4F" w:rsidRDefault="00A1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abon LT Std">
    <w:panose1 w:val="00000000000000000000"/>
    <w:charset w:val="00"/>
    <w:family w:val="auto"/>
    <w:notTrueType/>
    <w:pitch w:val="variable"/>
    <w:sig w:usb0="00000003" w:usb1="00000000" w:usb2="00000000" w:usb3="00000000" w:csb0="00000001" w:csb1="00000000"/>
  </w:font>
  <w:font w:name="Sabo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6A" w:rsidRDefault="00A1676A" w:rsidP="00A1676A">
    <w:pPr>
      <w:pStyle w:val="Footer"/>
      <w:jc w:val="center"/>
      <w:rPr>
        <w:rFonts w:ascii="Sabon" w:hAnsi="Sabon"/>
        <w:sz w:val="14"/>
      </w:rPr>
    </w:pPr>
  </w:p>
  <w:p w:rsidR="00A1676A" w:rsidRPr="0052214E" w:rsidRDefault="00A1676A" w:rsidP="00A1676A">
    <w:pPr>
      <w:pStyle w:val="Footer"/>
      <w:jc w:val="center"/>
      <w:rPr>
        <w:rFonts w:ascii="Sabon" w:hAnsi="Sabon"/>
        <w:sz w:val="14"/>
        <w:szCs w:val="14"/>
      </w:rPr>
    </w:pPr>
    <w:r>
      <w:rPr>
        <w:rFonts w:ascii="Sabon" w:hAnsi="Sabon"/>
        <w:sz w:val="14"/>
      </w:rPr>
      <w:t>The Center for Agriculture</w:t>
    </w:r>
    <w:r w:rsidRPr="0052214E">
      <w:rPr>
        <w:rFonts w:ascii="Sabon" w:hAnsi="Sabon"/>
        <w:sz w:val="14"/>
      </w:rPr>
      <w:t xml:space="preserve"> is an equal opportunity provider and employer, United States Department of Agriculture cooperating</w:t>
    </w:r>
  </w:p>
  <w:p w:rsidR="00A1676A" w:rsidRDefault="00A1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4F" w:rsidRDefault="00A17F4F">
      <w:r>
        <w:separator/>
      </w:r>
    </w:p>
  </w:footnote>
  <w:footnote w:type="continuationSeparator" w:id="0">
    <w:p w:rsidR="00A17F4F" w:rsidRDefault="00A17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6A" w:rsidRDefault="00A1676A" w:rsidP="00A1676A">
    <w:pPr>
      <w:rPr>
        <w:rFonts w:ascii="Sabon LT Std" w:hAnsi="Sabon LT Std"/>
        <w:sz w:val="18"/>
      </w:rPr>
    </w:pPr>
  </w:p>
  <w:p w:rsidR="00A1676A" w:rsidRDefault="00A17F4F" w:rsidP="00A1676A">
    <w:pPr>
      <w:rPr>
        <w:rFonts w:ascii="Sabon LT Std" w:hAnsi="Sabon LT Std"/>
        <w:sz w:val="18"/>
      </w:rPr>
    </w:pPr>
    <w:r>
      <w:rPr>
        <w:noProof/>
      </w:rPr>
      <w:pict>
        <v:shapetype id="_x0000_t202" coordsize="21600,21600" o:spt="202" path="m,l,21600r21600,l21600,xe">
          <v:stroke joinstyle="miter"/>
          <v:path gradientshapeok="t" o:connecttype="rect"/>
        </v:shapetype>
        <v:shape id="_x0000_s2056" type="#_x0000_t202" style="position:absolute;margin-left:-1pt;margin-top:3.2pt;width:190.7pt;height:81.6pt;z-index:251657728" filled="f" stroked="f">
          <v:fill o:detectmouseclick="t"/>
          <v:textbox style="mso-next-textbox:#_x0000_s2056" inset=",7.2pt,,7.2pt">
            <w:txbxContent>
              <w:p w:rsidR="00A1676A" w:rsidRDefault="00A17F4F">
                <w:r>
                  <w:rPr>
                    <w:rFonts w:ascii="Sabon LT Std" w:hAnsi="Sabon LT Std"/>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64.5pt">
                      <v:imagedata r:id="rId1" o:title="CFA_logo_A_2c"/>
                    </v:shape>
                  </w:pict>
                </w:r>
              </w:p>
            </w:txbxContent>
          </v:textbox>
          <w10:wrap type="square"/>
        </v:shape>
      </w:pict>
    </w:r>
  </w:p>
  <w:p w:rsidR="00A1676A" w:rsidRDefault="00A1676A" w:rsidP="00A1676A">
    <w:pPr>
      <w:ind w:left="7920"/>
      <w:rPr>
        <w:rFonts w:ascii="Sabon LT Std" w:hAnsi="Sabon LT Std"/>
        <w:sz w:val="18"/>
      </w:rPr>
    </w:pPr>
    <w:r>
      <w:rPr>
        <w:rFonts w:ascii="Sabon LT Std" w:hAnsi="Sabon LT Std"/>
        <w:sz w:val="18"/>
      </w:rPr>
      <w:t>Stockbridge Hall</w:t>
    </w:r>
  </w:p>
  <w:p w:rsidR="00A1676A" w:rsidRDefault="00A1676A" w:rsidP="00A1676A">
    <w:pPr>
      <w:ind w:left="7920"/>
      <w:rPr>
        <w:rFonts w:ascii="Sabon LT Std" w:hAnsi="Sabon LT Std"/>
        <w:sz w:val="18"/>
      </w:rPr>
    </w:pPr>
    <w:r>
      <w:rPr>
        <w:rFonts w:ascii="Sabon LT Std" w:hAnsi="Sabon LT Std"/>
        <w:sz w:val="18"/>
      </w:rPr>
      <w:t>University of Massachusetts</w:t>
    </w:r>
  </w:p>
  <w:p w:rsidR="00A1676A" w:rsidRPr="00AC7EF5" w:rsidRDefault="00A1676A" w:rsidP="00A1676A">
    <w:pPr>
      <w:ind w:left="7920"/>
      <w:rPr>
        <w:rFonts w:ascii="Sabon LT Std" w:hAnsi="Sabon LT Std"/>
        <w:sz w:val="18"/>
      </w:rPr>
    </w:pPr>
    <w:r>
      <w:rPr>
        <w:rFonts w:ascii="Sabon LT Std" w:hAnsi="Sabon LT Std"/>
        <w:sz w:val="18"/>
      </w:rPr>
      <w:t>80 Campus Center Way</w:t>
    </w:r>
  </w:p>
  <w:p w:rsidR="00A1676A" w:rsidRDefault="00A1676A" w:rsidP="00A1676A">
    <w:pPr>
      <w:ind w:left="7920"/>
      <w:rPr>
        <w:rFonts w:ascii="Sabon LT Std" w:hAnsi="Sabon LT Std"/>
        <w:sz w:val="18"/>
      </w:rPr>
    </w:pPr>
    <w:r>
      <w:rPr>
        <w:rFonts w:ascii="Sabon LT Std" w:hAnsi="Sabon LT Std"/>
        <w:sz w:val="18"/>
      </w:rPr>
      <w:t>Amherst</w:t>
    </w:r>
    <w:r w:rsidRPr="00F63DE0">
      <w:rPr>
        <w:rFonts w:ascii="Sabon LT Std" w:hAnsi="Sabon LT Std"/>
        <w:sz w:val="18"/>
      </w:rPr>
      <w:t xml:space="preserve">, MA </w:t>
    </w:r>
    <w:r>
      <w:rPr>
        <w:rFonts w:ascii="Sabon LT Std" w:hAnsi="Sabon LT Std"/>
        <w:sz w:val="18"/>
      </w:rPr>
      <w:t>01003-9246</w:t>
    </w:r>
  </w:p>
  <w:p w:rsidR="00A1676A" w:rsidRPr="00AC7EF5" w:rsidRDefault="00A1676A" w:rsidP="00A1676A">
    <w:pPr>
      <w:ind w:left="7920"/>
      <w:rPr>
        <w:rFonts w:ascii="Sabon LT Std" w:hAnsi="Sabon LT Std"/>
        <w:sz w:val="18"/>
      </w:rPr>
    </w:pPr>
    <w:r w:rsidRPr="00AC7EF5">
      <w:rPr>
        <w:rFonts w:ascii="Sabon LT Std" w:hAnsi="Sabon LT Std"/>
        <w:sz w:val="18"/>
      </w:rPr>
      <w:t xml:space="preserve">Phone: </w:t>
    </w:r>
    <w:r>
      <w:rPr>
        <w:rFonts w:ascii="Sabon LT Std" w:hAnsi="Sabon LT Std"/>
        <w:sz w:val="18"/>
      </w:rPr>
      <w:t>413.545.4204</w:t>
    </w:r>
  </w:p>
  <w:p w:rsidR="00A1676A" w:rsidRPr="00AC7EF5" w:rsidRDefault="00A1676A" w:rsidP="00A1676A">
    <w:pPr>
      <w:ind w:left="7920"/>
      <w:rPr>
        <w:rFonts w:ascii="Sabon LT Std" w:hAnsi="Sabon LT Std"/>
        <w:sz w:val="18"/>
      </w:rPr>
    </w:pPr>
    <w:r w:rsidRPr="00AC7EF5">
      <w:rPr>
        <w:rFonts w:ascii="Sabon LT Std" w:hAnsi="Sabon LT Std"/>
        <w:sz w:val="18"/>
      </w:rPr>
      <w:t xml:space="preserve">Fax: </w:t>
    </w:r>
    <w:r>
      <w:rPr>
        <w:rFonts w:ascii="Sabon LT Std" w:hAnsi="Sabon LT Std"/>
        <w:sz w:val="18"/>
      </w:rPr>
      <w:t>413.577.0242</w:t>
    </w:r>
  </w:p>
  <w:p w:rsidR="00A1676A" w:rsidRDefault="00A1676A" w:rsidP="00A1676A">
    <w:pPr>
      <w:ind w:left="7920"/>
      <w:rPr>
        <w:rFonts w:ascii="Sabon" w:hAnsi="Sabon"/>
        <w:sz w:val="18"/>
      </w:rPr>
    </w:pPr>
    <w:r w:rsidRPr="00630083">
      <w:rPr>
        <w:rFonts w:ascii="Sabon" w:hAnsi="Sabon"/>
        <w:sz w:val="18"/>
      </w:rPr>
      <w:t>www.</w:t>
    </w:r>
    <w:r>
      <w:rPr>
        <w:rFonts w:ascii="Sabon" w:hAnsi="Sabon"/>
        <w:sz w:val="18"/>
      </w:rPr>
      <w:t>ag.umass.edu</w:t>
    </w:r>
  </w:p>
  <w:p w:rsidR="00A1676A" w:rsidRPr="00F63DE0" w:rsidRDefault="00A1676A" w:rsidP="00A1676A">
    <w:pPr>
      <w:ind w:left="6840"/>
      <w:rPr>
        <w:rFonts w:ascii="Sabon LT Std" w:hAnsi="Sabon LT Std"/>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47AA6"/>
    <w:multiLevelType w:val="hybridMultilevel"/>
    <w:tmpl w:val="07DA8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7F1BDB"/>
    <w:multiLevelType w:val="multilevel"/>
    <w:tmpl w:val="9B7A0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1FC6BE0"/>
    <w:multiLevelType w:val="hybridMultilevel"/>
    <w:tmpl w:val="3520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87"/>
  <w:drawingGridVerticalSpacing w:val="187"/>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F4F"/>
    <w:rsid w:val="00075160"/>
    <w:rsid w:val="000834C9"/>
    <w:rsid w:val="001C0F11"/>
    <w:rsid w:val="00357B75"/>
    <w:rsid w:val="003C7469"/>
    <w:rsid w:val="004D1FB1"/>
    <w:rsid w:val="00600AB9"/>
    <w:rsid w:val="0061437F"/>
    <w:rsid w:val="00696DAB"/>
    <w:rsid w:val="00907874"/>
    <w:rsid w:val="00921064"/>
    <w:rsid w:val="00A1676A"/>
    <w:rsid w:val="00A17F4F"/>
    <w:rsid w:val="00A60217"/>
    <w:rsid w:val="00AC4234"/>
    <w:rsid w:val="00B1455D"/>
    <w:rsid w:val="00B2111B"/>
    <w:rsid w:val="00DD5201"/>
    <w:rsid w:val="00E806F3"/>
    <w:rsid w:val="00F1624C"/>
    <w:rsid w:val="00FA452B"/>
    <w:rsid w:val="00FF6F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rPr>
  </w:style>
  <w:style w:type="paragraph" w:styleId="Heading2">
    <w:name w:val="heading 2"/>
    <w:basedOn w:val="Normal"/>
    <w:link w:val="Heading2Char"/>
    <w:qFormat/>
    <w:rsid w:val="004D1FB1"/>
    <w:pPr>
      <w:spacing w:before="100" w:beforeAutospacing="1" w:after="100" w:afterAutospacing="1" w:line="288" w:lineRule="atLeast"/>
      <w:outlineLvl w:val="1"/>
    </w:pPr>
    <w:rPr>
      <w:rFonts w:ascii="Arial" w:hAnsi="Arial" w:cs="Arial"/>
      <w:b/>
      <w:bCs/>
      <w:color w:val="650000"/>
      <w:sz w:val="34"/>
      <w:szCs w:val="34"/>
    </w:rPr>
  </w:style>
  <w:style w:type="paragraph" w:styleId="Heading3">
    <w:name w:val="heading 3"/>
    <w:basedOn w:val="Normal"/>
    <w:link w:val="Heading3Char"/>
    <w:qFormat/>
    <w:rsid w:val="004D1FB1"/>
    <w:pPr>
      <w:outlineLvl w:val="2"/>
    </w:pPr>
    <w:rPr>
      <w:rFonts w:ascii="Arial" w:hAnsi="Arial" w:cs="Arial"/>
      <w:b/>
      <w:bCs/>
      <w:color w:val="65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676"/>
    <w:pPr>
      <w:tabs>
        <w:tab w:val="center" w:pos="4320"/>
        <w:tab w:val="right" w:pos="8640"/>
      </w:tabs>
    </w:pPr>
  </w:style>
  <w:style w:type="paragraph" w:styleId="Footer">
    <w:name w:val="footer"/>
    <w:basedOn w:val="Normal"/>
    <w:link w:val="FooterChar"/>
    <w:rsid w:val="00E86676"/>
    <w:pPr>
      <w:tabs>
        <w:tab w:val="center" w:pos="4320"/>
        <w:tab w:val="right" w:pos="8640"/>
      </w:tabs>
    </w:pPr>
  </w:style>
  <w:style w:type="character" w:styleId="Hyperlink">
    <w:name w:val="Hyperlink"/>
    <w:rsid w:val="00F63DE0"/>
    <w:rPr>
      <w:color w:val="0000FF"/>
      <w:u w:val="single"/>
    </w:rPr>
  </w:style>
  <w:style w:type="character" w:customStyle="1" w:styleId="FooterChar">
    <w:name w:val="Footer Char"/>
    <w:link w:val="Footer"/>
    <w:rsid w:val="00533D8D"/>
    <w:rPr>
      <w:sz w:val="24"/>
      <w:szCs w:val="24"/>
    </w:rPr>
  </w:style>
  <w:style w:type="character" w:customStyle="1" w:styleId="Heading2Char">
    <w:name w:val="Heading 2 Char"/>
    <w:link w:val="Heading2"/>
    <w:rsid w:val="004D1FB1"/>
    <w:rPr>
      <w:rFonts w:ascii="Arial" w:hAnsi="Arial" w:cs="Arial"/>
      <w:b/>
      <w:bCs/>
      <w:color w:val="650000"/>
      <w:sz w:val="34"/>
      <w:szCs w:val="34"/>
    </w:rPr>
  </w:style>
  <w:style w:type="character" w:customStyle="1" w:styleId="Heading3Char">
    <w:name w:val="Heading 3 Char"/>
    <w:link w:val="Heading3"/>
    <w:rsid w:val="004D1FB1"/>
    <w:rPr>
      <w:rFonts w:ascii="Arial" w:hAnsi="Arial" w:cs="Arial"/>
      <w:b/>
      <w:bCs/>
      <w:color w:val="650000"/>
      <w:sz w:val="29"/>
      <w:szCs w:val="29"/>
    </w:rPr>
  </w:style>
  <w:style w:type="character" w:styleId="Strong">
    <w:name w:val="Strong"/>
    <w:qFormat/>
    <w:rsid w:val="004D1F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9324">
      <w:bodyDiv w:val="1"/>
      <w:marLeft w:val="0"/>
      <w:marRight w:val="0"/>
      <w:marTop w:val="0"/>
      <w:marBottom w:val="0"/>
      <w:divBdr>
        <w:top w:val="none" w:sz="0" w:space="0" w:color="auto"/>
        <w:left w:val="none" w:sz="0" w:space="0" w:color="auto"/>
        <w:bottom w:val="none" w:sz="0" w:space="0" w:color="auto"/>
        <w:right w:val="none" w:sz="0" w:space="0" w:color="auto"/>
      </w:divBdr>
    </w:div>
    <w:div w:id="620499813">
      <w:bodyDiv w:val="1"/>
      <w:marLeft w:val="0"/>
      <w:marRight w:val="0"/>
      <w:marTop w:val="0"/>
      <w:marBottom w:val="0"/>
      <w:divBdr>
        <w:top w:val="none" w:sz="0" w:space="0" w:color="auto"/>
        <w:left w:val="none" w:sz="0" w:space="0" w:color="auto"/>
        <w:bottom w:val="none" w:sz="0" w:space="0" w:color="auto"/>
        <w:right w:val="none" w:sz="0" w:space="0" w:color="auto"/>
      </w:divBdr>
    </w:div>
    <w:div w:id="646208753">
      <w:bodyDiv w:val="1"/>
      <w:marLeft w:val="0"/>
      <w:marRight w:val="0"/>
      <w:marTop w:val="0"/>
      <w:marBottom w:val="0"/>
      <w:divBdr>
        <w:top w:val="none" w:sz="0" w:space="0" w:color="auto"/>
        <w:left w:val="none" w:sz="0" w:space="0" w:color="auto"/>
        <w:bottom w:val="none" w:sz="0" w:space="0" w:color="auto"/>
        <w:right w:val="none" w:sz="0" w:space="0" w:color="auto"/>
      </w:divBdr>
    </w:div>
    <w:div w:id="1017076094">
      <w:bodyDiv w:val="1"/>
      <w:marLeft w:val="0"/>
      <w:marRight w:val="0"/>
      <w:marTop w:val="0"/>
      <w:marBottom w:val="0"/>
      <w:divBdr>
        <w:top w:val="none" w:sz="0" w:space="0" w:color="auto"/>
        <w:left w:val="none" w:sz="0" w:space="0" w:color="auto"/>
        <w:bottom w:val="none" w:sz="0" w:space="0" w:color="auto"/>
        <w:right w:val="none" w:sz="0" w:space="0" w:color="auto"/>
      </w:divBdr>
    </w:div>
    <w:div w:id="17687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Extension\PLANNING%20&amp;%20REPORTING\PRiSM\FY%2012%20Reports\Final\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template</Template>
  <TotalTime>7</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Amherst, MA 01003</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Miller</dc:creator>
  <cp:lastModifiedBy>William Miller</cp:lastModifiedBy>
  <cp:revision>1</cp:revision>
  <cp:lastPrinted>2010-05-26T22:29:00Z</cp:lastPrinted>
  <dcterms:created xsi:type="dcterms:W3CDTF">2013-02-25T18:54:00Z</dcterms:created>
  <dcterms:modified xsi:type="dcterms:W3CDTF">2013-02-25T19:02:00Z</dcterms:modified>
</cp:coreProperties>
</file>